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Pr="002D0ADC" w:rsidRDefault="009C2288" w:rsidP="00EA0A66">
      <w:pPr>
        <w:tabs>
          <w:tab w:val="left" w:pos="0"/>
          <w:tab w:val="left" w:pos="3119"/>
        </w:tabs>
        <w:spacing w:after="0" w:line="276" w:lineRule="auto"/>
        <w:outlineLvl w:val="0"/>
        <w:rPr>
          <w:rFonts w:ascii="Lato" w:hAnsi="Lato" w:cs="Arial"/>
          <w:color w:val="808285"/>
          <w:sz w:val="22"/>
        </w:rPr>
      </w:pPr>
    </w:p>
    <w:p w14:paraId="74948A34" w14:textId="77777777" w:rsidR="009C2288" w:rsidRPr="002D0ADC" w:rsidRDefault="009C2288" w:rsidP="00EA0A66">
      <w:pPr>
        <w:tabs>
          <w:tab w:val="left" w:pos="0"/>
          <w:tab w:val="left" w:pos="3119"/>
        </w:tabs>
        <w:spacing w:after="0" w:line="276" w:lineRule="auto"/>
        <w:outlineLvl w:val="0"/>
        <w:rPr>
          <w:rFonts w:ascii="Lato" w:hAnsi="Lato" w:cs="Arial"/>
          <w:color w:val="808285"/>
          <w:sz w:val="22"/>
        </w:rPr>
      </w:pPr>
    </w:p>
    <w:p w14:paraId="0186F44A" w14:textId="77777777" w:rsidR="009C2288" w:rsidRPr="002D0ADC" w:rsidRDefault="009C2288" w:rsidP="00EA0A66">
      <w:pPr>
        <w:tabs>
          <w:tab w:val="left" w:pos="0"/>
          <w:tab w:val="left" w:pos="3119"/>
        </w:tabs>
        <w:spacing w:after="0" w:line="276" w:lineRule="auto"/>
        <w:outlineLvl w:val="0"/>
        <w:rPr>
          <w:rFonts w:ascii="Lato" w:hAnsi="Lato" w:cs="Arial"/>
          <w:color w:val="808285"/>
          <w:sz w:val="22"/>
        </w:rPr>
      </w:pPr>
    </w:p>
    <w:p w14:paraId="5FF2B3DB" w14:textId="77777777" w:rsidR="009C2288" w:rsidRPr="002D0ADC" w:rsidRDefault="009C2288" w:rsidP="00EA0A66">
      <w:pPr>
        <w:tabs>
          <w:tab w:val="left" w:pos="0"/>
          <w:tab w:val="left" w:pos="3119"/>
        </w:tabs>
        <w:spacing w:after="0" w:line="276" w:lineRule="auto"/>
        <w:outlineLvl w:val="0"/>
        <w:rPr>
          <w:rFonts w:ascii="Lato" w:hAnsi="Lato" w:cs="Arial"/>
          <w:color w:val="808285"/>
          <w:sz w:val="22"/>
        </w:rPr>
      </w:pPr>
    </w:p>
    <w:p w14:paraId="7232BE18" w14:textId="77777777" w:rsidR="006C5E33" w:rsidRPr="002D0ADC" w:rsidRDefault="006C5E33" w:rsidP="00EA0A66">
      <w:pPr>
        <w:tabs>
          <w:tab w:val="left" w:pos="0"/>
          <w:tab w:val="left" w:pos="3119"/>
        </w:tabs>
        <w:spacing w:after="0" w:line="276" w:lineRule="auto"/>
        <w:outlineLvl w:val="0"/>
        <w:rPr>
          <w:rFonts w:ascii="Lato" w:hAnsi="Lato" w:cs="Arial"/>
          <w:color w:val="808285"/>
          <w:sz w:val="22"/>
        </w:rPr>
      </w:pPr>
    </w:p>
    <w:p w14:paraId="465AF2B5" w14:textId="77777777" w:rsidR="006C5E33" w:rsidRPr="002D0ADC" w:rsidRDefault="006C5E33" w:rsidP="00EA0A66">
      <w:pPr>
        <w:tabs>
          <w:tab w:val="left" w:pos="0"/>
          <w:tab w:val="left" w:pos="3119"/>
        </w:tabs>
        <w:spacing w:after="0" w:line="276" w:lineRule="auto"/>
        <w:outlineLvl w:val="0"/>
        <w:rPr>
          <w:rFonts w:ascii="Lato" w:hAnsi="Lato" w:cs="Arial"/>
          <w:color w:val="808285"/>
          <w:sz w:val="22"/>
        </w:rPr>
      </w:pPr>
    </w:p>
    <w:p w14:paraId="3156770D" w14:textId="237457EA" w:rsidR="009C2288" w:rsidRPr="002D0ADC" w:rsidRDefault="00407075" w:rsidP="00EA0A66">
      <w:pPr>
        <w:tabs>
          <w:tab w:val="left" w:pos="0"/>
          <w:tab w:val="left" w:pos="3119"/>
        </w:tabs>
        <w:spacing w:after="0" w:line="276" w:lineRule="auto"/>
        <w:outlineLvl w:val="0"/>
        <w:rPr>
          <w:rFonts w:ascii="Lato" w:hAnsi="Lato" w:cs="Arial"/>
          <w:color w:val="5F6163" w:themeColor="accent6" w:themeShade="BF"/>
          <w:sz w:val="22"/>
          <w:lang w:val="en-US"/>
        </w:rPr>
      </w:pPr>
      <w:r w:rsidRPr="002D0ADC">
        <w:rPr>
          <w:rFonts w:ascii="Lato" w:hAnsi="Lato" w:cs="Arial"/>
          <w:color w:val="5F6163" w:themeColor="accent6" w:themeShade="BF"/>
          <w:sz w:val="22"/>
          <w:lang w:val="en-US"/>
        </w:rPr>
        <w:t>Wars</w:t>
      </w:r>
      <w:r w:rsidR="00D874B2" w:rsidRPr="002D0ADC">
        <w:rPr>
          <w:rFonts w:ascii="Lato" w:hAnsi="Lato" w:cs="Arial"/>
          <w:color w:val="5F6163" w:themeColor="accent6" w:themeShade="BF"/>
          <w:sz w:val="22"/>
          <w:lang w:val="en-US"/>
        </w:rPr>
        <w:t>aw</w:t>
      </w:r>
      <w:r w:rsidR="009C2288" w:rsidRPr="002D0ADC">
        <w:rPr>
          <w:rFonts w:ascii="Lato" w:hAnsi="Lato" w:cs="Arial"/>
          <w:color w:val="5F6163" w:themeColor="accent6" w:themeShade="BF"/>
          <w:sz w:val="22"/>
          <w:lang w:val="en-US"/>
        </w:rPr>
        <w:t xml:space="preserve">, </w:t>
      </w:r>
      <w:r w:rsidR="009429F5">
        <w:rPr>
          <w:rFonts w:ascii="Lato" w:hAnsi="Lato" w:cs="Arial"/>
          <w:color w:val="5F6163" w:themeColor="accent6" w:themeShade="BF"/>
          <w:sz w:val="22"/>
          <w:lang w:val="en-US"/>
        </w:rPr>
        <w:t>12 May</w:t>
      </w:r>
      <w:r w:rsidR="007B1975" w:rsidRPr="002D0ADC">
        <w:rPr>
          <w:rFonts w:ascii="Lato" w:hAnsi="Lato" w:cs="Arial"/>
          <w:color w:val="5F6163" w:themeColor="accent6" w:themeShade="BF"/>
          <w:sz w:val="22"/>
          <w:lang w:val="en-US"/>
        </w:rPr>
        <w:t xml:space="preserve"> </w:t>
      </w:r>
      <w:r w:rsidRPr="002D0ADC">
        <w:rPr>
          <w:rFonts w:ascii="Lato" w:hAnsi="Lato" w:cs="Arial"/>
          <w:color w:val="5F6163" w:themeColor="accent6" w:themeShade="BF"/>
          <w:sz w:val="22"/>
          <w:lang w:val="en-US"/>
        </w:rPr>
        <w:t>2022</w:t>
      </w:r>
    </w:p>
    <w:p w14:paraId="5D220217" w14:textId="77777777" w:rsidR="009C2288" w:rsidRPr="002D0ADC" w:rsidRDefault="009C2288" w:rsidP="00EA0A66">
      <w:pPr>
        <w:tabs>
          <w:tab w:val="left" w:pos="2844"/>
        </w:tabs>
        <w:spacing w:after="0" w:line="276" w:lineRule="auto"/>
        <w:jc w:val="both"/>
        <w:outlineLvl w:val="0"/>
        <w:rPr>
          <w:rFonts w:ascii="Lato" w:hAnsi="Lato" w:cs="Arial"/>
          <w:b/>
          <w:color w:val="5F6163" w:themeColor="accent6" w:themeShade="BF"/>
          <w:sz w:val="22"/>
          <w:u w:color="333333"/>
          <w:lang w:val="en-US"/>
        </w:rPr>
      </w:pPr>
    </w:p>
    <w:p w14:paraId="7795B216" w14:textId="36301F2C" w:rsidR="00AC28F0" w:rsidRPr="002D0ADC" w:rsidRDefault="006A3991" w:rsidP="00EA0A66">
      <w:pPr>
        <w:tabs>
          <w:tab w:val="left" w:pos="2832"/>
        </w:tabs>
        <w:spacing w:after="0" w:line="276" w:lineRule="auto"/>
        <w:jc w:val="both"/>
        <w:outlineLvl w:val="0"/>
        <w:rPr>
          <w:rFonts w:ascii="Lato" w:eastAsia="Calibri" w:hAnsi="Lato" w:cs="Arial"/>
          <w:color w:val="5F6163" w:themeColor="accent6" w:themeShade="BF"/>
          <w:sz w:val="22"/>
          <w:lang w:val="en-US"/>
        </w:rPr>
      </w:pPr>
      <w:r w:rsidRPr="002D0ADC">
        <w:rPr>
          <w:rFonts w:ascii="Lato" w:hAnsi="Lato" w:cs="Arial"/>
          <w:b/>
          <w:color w:val="5F6163" w:themeColor="accent6" w:themeShade="BF"/>
          <w:sz w:val="22"/>
          <w:u w:color="333333"/>
          <w:lang w:val="en-US"/>
        </w:rPr>
        <w:t>Press release</w:t>
      </w:r>
      <w:r w:rsidR="009C2288" w:rsidRPr="002D0ADC">
        <w:rPr>
          <w:rFonts w:ascii="Lato" w:eastAsia="Calibri" w:hAnsi="Lato" w:cs="Arial"/>
          <w:color w:val="5F6163" w:themeColor="accent6" w:themeShade="BF"/>
          <w:sz w:val="22"/>
          <w:lang w:val="en-US"/>
        </w:rPr>
        <w:tab/>
      </w:r>
    </w:p>
    <w:p w14:paraId="29C7770C" w14:textId="77777777" w:rsidR="00B84BEF" w:rsidRPr="002D0ADC" w:rsidRDefault="00B84BEF" w:rsidP="00EA0A66">
      <w:pPr>
        <w:tabs>
          <w:tab w:val="left" w:pos="2832"/>
        </w:tabs>
        <w:spacing w:after="0" w:line="276" w:lineRule="auto"/>
        <w:jc w:val="both"/>
        <w:outlineLvl w:val="0"/>
        <w:rPr>
          <w:rFonts w:ascii="Lato" w:eastAsia="Calibri" w:hAnsi="Lato" w:cs="Arial"/>
          <w:color w:val="5F6163" w:themeColor="accent6" w:themeShade="BF"/>
          <w:sz w:val="22"/>
          <w:lang w:val="en-US"/>
        </w:rPr>
      </w:pPr>
    </w:p>
    <w:p w14:paraId="7CB725EC" w14:textId="50536145" w:rsidR="009C2288" w:rsidRPr="002D0ADC" w:rsidRDefault="009C2288" w:rsidP="00EA0A66">
      <w:pPr>
        <w:tabs>
          <w:tab w:val="left" w:pos="2832"/>
        </w:tabs>
        <w:spacing w:after="0" w:line="276" w:lineRule="auto"/>
        <w:jc w:val="both"/>
        <w:outlineLvl w:val="0"/>
        <w:rPr>
          <w:rFonts w:ascii="Lato" w:hAnsi="Lato" w:cs="Arial"/>
          <w:b/>
          <w:color w:val="5F6163" w:themeColor="accent6" w:themeShade="BF"/>
          <w:sz w:val="22"/>
          <w:u w:color="333333"/>
          <w:lang w:val="en-US"/>
        </w:rPr>
      </w:pPr>
      <w:r w:rsidRPr="002D0ADC">
        <w:rPr>
          <w:rFonts w:ascii="Lato" w:eastAsia="Calibri" w:hAnsi="Lato" w:cs="Arial"/>
          <w:color w:val="5F6163" w:themeColor="accent6" w:themeShade="BF"/>
          <w:sz w:val="22"/>
          <w:lang w:val="en-US"/>
        </w:rPr>
        <w:tab/>
      </w:r>
      <w:r w:rsidRPr="002D0ADC">
        <w:rPr>
          <w:rFonts w:ascii="Lato" w:eastAsia="Calibri" w:hAnsi="Lato" w:cs="Arial"/>
          <w:color w:val="5F6163" w:themeColor="accent6" w:themeShade="BF"/>
          <w:sz w:val="22"/>
          <w:lang w:val="en-US"/>
        </w:rPr>
        <w:tab/>
      </w:r>
      <w:r w:rsidRPr="002D0ADC">
        <w:rPr>
          <w:rFonts w:ascii="Lato" w:eastAsia="Calibri" w:hAnsi="Lato" w:cs="Arial"/>
          <w:b/>
          <w:color w:val="5F6163" w:themeColor="accent6" w:themeShade="BF"/>
          <w:sz w:val="22"/>
          <w:lang w:val="en-US"/>
        </w:rPr>
        <w:t xml:space="preserve">  </w:t>
      </w:r>
    </w:p>
    <w:p w14:paraId="5D5C56C7" w14:textId="77777777" w:rsidR="00112FF0" w:rsidRDefault="00624A4F" w:rsidP="00112FF0">
      <w:pPr>
        <w:spacing w:after="0"/>
        <w:jc w:val="center"/>
        <w:rPr>
          <w:rFonts w:ascii="Lato" w:hAnsi="Lato" w:cs="Arial"/>
          <w:b/>
          <w:bCs/>
          <w:sz w:val="22"/>
          <w:lang w:val="en-US"/>
        </w:rPr>
      </w:pPr>
      <w:bookmarkStart w:id="0" w:name="_Hlk103086079"/>
      <w:r w:rsidRPr="00624A4F">
        <w:rPr>
          <w:rFonts w:ascii="Lato" w:hAnsi="Lato" w:cs="Arial"/>
          <w:b/>
          <w:bCs/>
          <w:sz w:val="22"/>
          <w:lang w:val="en-US"/>
        </w:rPr>
        <w:t>7R has sold a portfolio of several projects to CTP Group</w:t>
      </w:r>
    </w:p>
    <w:p w14:paraId="2B143E56" w14:textId="77777777" w:rsidR="00624A4F" w:rsidRPr="002D0ADC" w:rsidRDefault="00624A4F" w:rsidP="00624A4F">
      <w:pPr>
        <w:spacing w:after="0"/>
        <w:jc w:val="both"/>
        <w:rPr>
          <w:rFonts w:ascii="Lato" w:hAnsi="Lato" w:cs="Arial"/>
          <w:b/>
          <w:bCs/>
          <w:sz w:val="22"/>
          <w:lang w:val="en-US"/>
        </w:rPr>
      </w:pPr>
    </w:p>
    <w:p w14:paraId="7ED055AD" w14:textId="4E1C0F6A" w:rsidR="002D0ADC" w:rsidRDefault="004558D0" w:rsidP="002D0ADC">
      <w:pPr>
        <w:spacing w:after="0"/>
        <w:jc w:val="both"/>
        <w:rPr>
          <w:rFonts w:ascii="Lato" w:hAnsi="Lato" w:cs="Arial"/>
          <w:b/>
          <w:bCs/>
          <w:sz w:val="22"/>
          <w:lang w:val="en-US"/>
        </w:rPr>
      </w:pPr>
      <w:r w:rsidRPr="004558D0">
        <w:rPr>
          <w:rFonts w:ascii="Lato" w:hAnsi="Lato" w:cs="Arial"/>
          <w:b/>
          <w:bCs/>
          <w:sz w:val="22"/>
          <w:lang w:val="en-US"/>
        </w:rPr>
        <w:t>7R, a Polish</w:t>
      </w:r>
      <w:r w:rsidR="00DE7048">
        <w:rPr>
          <w:rFonts w:ascii="Lato" w:hAnsi="Lato" w:cs="Arial"/>
          <w:b/>
          <w:bCs/>
          <w:sz w:val="22"/>
          <w:lang w:val="en-US"/>
        </w:rPr>
        <w:t xml:space="preserve"> headquartered</w:t>
      </w:r>
      <w:r w:rsidRPr="004558D0">
        <w:rPr>
          <w:rFonts w:ascii="Lato" w:hAnsi="Lato" w:cs="Arial"/>
          <w:b/>
          <w:bCs/>
          <w:sz w:val="22"/>
          <w:lang w:val="en-US"/>
        </w:rPr>
        <w:t xml:space="preserve"> company specializing in providing customers with innovative and environmentally friendly warehouse and production space, has finalized the sale of a portfolio of several projects to CTP Group. The portfolio includes projects in the </w:t>
      </w:r>
      <w:r>
        <w:rPr>
          <w:rFonts w:ascii="Lato" w:hAnsi="Lato" w:cs="Arial"/>
          <w:b/>
          <w:bCs/>
          <w:sz w:val="22"/>
          <w:lang w:val="en-US"/>
        </w:rPr>
        <w:t xml:space="preserve">development </w:t>
      </w:r>
      <w:r w:rsidRPr="004558D0">
        <w:rPr>
          <w:rFonts w:ascii="Lato" w:hAnsi="Lato" w:cs="Arial"/>
          <w:b/>
          <w:bCs/>
          <w:sz w:val="22"/>
          <w:lang w:val="en-US"/>
        </w:rPr>
        <w:t>phase</w:t>
      </w:r>
      <w:r w:rsidR="00BE206B">
        <w:rPr>
          <w:rFonts w:ascii="Lato" w:hAnsi="Lato" w:cs="Arial"/>
          <w:b/>
          <w:bCs/>
          <w:sz w:val="22"/>
          <w:lang w:val="en-US"/>
        </w:rPr>
        <w:t>, such as in Warsaw</w:t>
      </w:r>
      <w:r w:rsidR="00EB7FC8">
        <w:rPr>
          <w:rFonts w:ascii="Lato" w:hAnsi="Lato" w:cs="Arial"/>
          <w:b/>
          <w:bCs/>
          <w:sz w:val="22"/>
          <w:lang w:val="en-US"/>
        </w:rPr>
        <w:t xml:space="preserve"> and Katowice, as well as others </w:t>
      </w:r>
      <w:r w:rsidR="00E54BA2">
        <w:rPr>
          <w:rFonts w:ascii="Lato" w:hAnsi="Lato" w:cs="Arial"/>
          <w:b/>
          <w:bCs/>
          <w:sz w:val="22"/>
          <w:lang w:val="en-US"/>
        </w:rPr>
        <w:t xml:space="preserve">throughout Poland </w:t>
      </w:r>
      <w:r w:rsidR="00EB7FC8">
        <w:rPr>
          <w:rFonts w:ascii="Lato" w:hAnsi="Lato" w:cs="Arial"/>
          <w:b/>
          <w:bCs/>
          <w:sz w:val="22"/>
          <w:lang w:val="en-US"/>
        </w:rPr>
        <w:t>which are in the pre-development phase</w:t>
      </w:r>
      <w:r w:rsidRPr="004558D0">
        <w:rPr>
          <w:rFonts w:ascii="Lato" w:hAnsi="Lato" w:cs="Arial"/>
          <w:b/>
          <w:bCs/>
          <w:sz w:val="22"/>
          <w:lang w:val="en-US"/>
        </w:rPr>
        <w:t xml:space="preserve">. </w:t>
      </w:r>
    </w:p>
    <w:p w14:paraId="583426C2" w14:textId="77777777" w:rsidR="004558D0" w:rsidRPr="002D0ADC" w:rsidRDefault="004558D0" w:rsidP="002D0ADC">
      <w:pPr>
        <w:spacing w:after="0"/>
        <w:jc w:val="both"/>
        <w:rPr>
          <w:rFonts w:ascii="Lato" w:hAnsi="Lato" w:cs="Arial"/>
          <w:b/>
          <w:bCs/>
          <w:sz w:val="22"/>
          <w:lang w:val="en-US"/>
        </w:rPr>
      </w:pPr>
    </w:p>
    <w:p w14:paraId="01AD596C" w14:textId="69FB5B7C" w:rsidR="00C1668C" w:rsidRDefault="00B17EFD" w:rsidP="002D0ADC">
      <w:pPr>
        <w:spacing w:after="0"/>
        <w:jc w:val="both"/>
        <w:rPr>
          <w:rFonts w:ascii="Lato" w:hAnsi="Lato" w:cs="Arial"/>
          <w:sz w:val="22"/>
          <w:lang w:val="en-US"/>
        </w:rPr>
      </w:pPr>
      <w:r w:rsidRPr="00B17EFD">
        <w:rPr>
          <w:rFonts w:ascii="Lato" w:hAnsi="Lato" w:cs="Arial"/>
          <w:sz w:val="22"/>
          <w:lang w:val="en-US"/>
        </w:rPr>
        <w:t>“</w:t>
      </w:r>
      <w:r w:rsidR="004D1CC4" w:rsidRPr="004D1CC4">
        <w:rPr>
          <w:rFonts w:ascii="Lato" w:hAnsi="Lato" w:cs="Arial"/>
          <w:i/>
          <w:iCs/>
          <w:sz w:val="22"/>
          <w:lang w:val="en-US"/>
        </w:rPr>
        <w:t>In 2021, we sold 17 projects to institutional investment funds and international real estate companies for a total amount of almost EUR 400 million.</w:t>
      </w:r>
      <w:r w:rsidR="004D1CC4" w:rsidRPr="004D1CC4">
        <w:rPr>
          <w:rFonts w:ascii="Lato" w:hAnsi="Lato" w:cs="Arial"/>
          <w:sz w:val="22"/>
          <w:lang w:val="en-US"/>
        </w:rPr>
        <w:t xml:space="preserve"> </w:t>
      </w:r>
      <w:r w:rsidR="004D1CC4" w:rsidRPr="00CF2D55">
        <w:rPr>
          <w:rFonts w:ascii="Lato" w:hAnsi="Lato" w:cs="Arial"/>
          <w:i/>
          <w:iCs/>
          <w:sz w:val="22"/>
          <w:lang w:val="en-US"/>
        </w:rPr>
        <w:t xml:space="preserve">When preparing our projects, we </w:t>
      </w:r>
      <w:r w:rsidR="004D1CC4">
        <w:rPr>
          <w:rFonts w:ascii="Lato" w:hAnsi="Lato" w:cs="Arial"/>
          <w:i/>
          <w:iCs/>
          <w:sz w:val="22"/>
          <w:lang w:val="en-US"/>
        </w:rPr>
        <w:t xml:space="preserve">always </w:t>
      </w:r>
      <w:r w:rsidR="004D1CC4" w:rsidRPr="00CF2D55">
        <w:rPr>
          <w:rFonts w:ascii="Lato" w:hAnsi="Lato" w:cs="Arial"/>
          <w:i/>
          <w:iCs/>
          <w:sz w:val="22"/>
          <w:lang w:val="en-US"/>
        </w:rPr>
        <w:t xml:space="preserve">care about </w:t>
      </w:r>
      <w:r w:rsidR="004D1CC4">
        <w:rPr>
          <w:rFonts w:ascii="Lato" w:hAnsi="Lato" w:cs="Arial"/>
          <w:i/>
          <w:iCs/>
          <w:sz w:val="22"/>
          <w:lang w:val="en-US"/>
        </w:rPr>
        <w:t>creating and ensuring</w:t>
      </w:r>
      <w:r w:rsidR="004D1CC4" w:rsidRPr="00CF2D55">
        <w:rPr>
          <w:rFonts w:ascii="Lato" w:hAnsi="Lato" w:cs="Arial"/>
          <w:i/>
          <w:iCs/>
          <w:sz w:val="22"/>
          <w:lang w:val="en-US"/>
        </w:rPr>
        <w:t xml:space="preserve"> their long-term value, therefore, in addition to a perfect location, we also focus on </w:t>
      </w:r>
      <w:r w:rsidR="004D1CC4">
        <w:rPr>
          <w:rFonts w:ascii="Lato" w:hAnsi="Lato" w:cs="Arial"/>
          <w:i/>
          <w:iCs/>
          <w:sz w:val="22"/>
          <w:lang w:val="en-US"/>
        </w:rPr>
        <w:t>innovative environmental solutions</w:t>
      </w:r>
      <w:r w:rsidR="004D1CC4" w:rsidRPr="00CF2D55">
        <w:rPr>
          <w:rFonts w:ascii="Lato" w:hAnsi="Lato" w:cs="Arial"/>
          <w:i/>
          <w:iCs/>
          <w:sz w:val="22"/>
          <w:lang w:val="en-US"/>
        </w:rPr>
        <w:t xml:space="preserve"> and compliance with criteria of sustainable development</w:t>
      </w:r>
      <w:r w:rsidR="004D1CC4">
        <w:rPr>
          <w:rFonts w:ascii="Lato" w:hAnsi="Lato" w:cs="Arial"/>
          <w:sz w:val="22"/>
          <w:lang w:val="en-US"/>
        </w:rPr>
        <w:t xml:space="preserve">. </w:t>
      </w:r>
      <w:r w:rsidR="001B43A7" w:rsidRPr="00CF2D55">
        <w:rPr>
          <w:rFonts w:ascii="Lato" w:hAnsi="Lato" w:cs="Arial"/>
          <w:i/>
          <w:iCs/>
          <w:sz w:val="22"/>
          <w:lang w:val="en-US"/>
        </w:rPr>
        <w:t xml:space="preserve">I am glad that CTP Group chose our </w:t>
      </w:r>
      <w:r w:rsidR="001B43A7">
        <w:rPr>
          <w:rFonts w:ascii="Lato" w:hAnsi="Lato" w:cs="Arial"/>
          <w:i/>
          <w:iCs/>
          <w:sz w:val="22"/>
          <w:lang w:val="en-US"/>
        </w:rPr>
        <w:t>projects</w:t>
      </w:r>
      <w:r w:rsidR="001B43A7" w:rsidRPr="00CF2D55">
        <w:rPr>
          <w:rFonts w:ascii="Lato" w:hAnsi="Lato" w:cs="Arial"/>
          <w:i/>
          <w:iCs/>
          <w:sz w:val="22"/>
          <w:lang w:val="en-US"/>
        </w:rPr>
        <w:t xml:space="preserve"> to develop its logistics portfolio in Poland</w:t>
      </w:r>
      <w:r w:rsidR="001B43A7">
        <w:rPr>
          <w:rFonts w:ascii="Lato" w:hAnsi="Lato" w:cs="Arial"/>
          <w:sz w:val="22"/>
          <w:lang w:val="en-US"/>
        </w:rPr>
        <w:t xml:space="preserve">. </w:t>
      </w:r>
      <w:r w:rsidR="001B43A7">
        <w:rPr>
          <w:rFonts w:ascii="Lato" w:hAnsi="Lato" w:cs="Arial"/>
          <w:i/>
          <w:iCs/>
          <w:sz w:val="22"/>
          <w:lang w:val="en-US"/>
        </w:rPr>
        <w:t xml:space="preserve">This has significantly </w:t>
      </w:r>
      <w:r w:rsidR="006E7C6B">
        <w:rPr>
          <w:rFonts w:ascii="Lato" w:hAnsi="Lato" w:cs="Arial"/>
          <w:i/>
          <w:iCs/>
          <w:sz w:val="22"/>
          <w:lang w:val="en-US"/>
        </w:rPr>
        <w:t>strengthened</w:t>
      </w:r>
      <w:r w:rsidR="001B43A7">
        <w:rPr>
          <w:rFonts w:ascii="Lato" w:hAnsi="Lato" w:cs="Arial"/>
          <w:i/>
          <w:iCs/>
          <w:sz w:val="22"/>
          <w:lang w:val="en-US"/>
        </w:rPr>
        <w:t xml:space="preserve"> our capital abilities </w:t>
      </w:r>
      <w:r w:rsidR="006E7C6B">
        <w:rPr>
          <w:rFonts w:ascii="Lato" w:hAnsi="Lato" w:cs="Arial"/>
          <w:i/>
          <w:iCs/>
          <w:sz w:val="22"/>
          <w:lang w:val="en-US"/>
        </w:rPr>
        <w:t xml:space="preserve">and </w:t>
      </w:r>
      <w:r w:rsidR="001B43A7">
        <w:rPr>
          <w:rFonts w:ascii="Lato" w:hAnsi="Lato" w:cs="Arial"/>
          <w:i/>
          <w:iCs/>
          <w:sz w:val="22"/>
          <w:lang w:val="en-US"/>
        </w:rPr>
        <w:t>enables us</w:t>
      </w:r>
      <w:r w:rsidR="006E7C6B">
        <w:rPr>
          <w:rFonts w:ascii="Lato" w:hAnsi="Lato" w:cs="Arial"/>
          <w:i/>
          <w:iCs/>
          <w:sz w:val="22"/>
          <w:lang w:val="en-US"/>
        </w:rPr>
        <w:t xml:space="preserve"> </w:t>
      </w:r>
      <w:r w:rsidR="001B43A7">
        <w:rPr>
          <w:rFonts w:ascii="Lato" w:hAnsi="Lato" w:cs="Arial"/>
          <w:i/>
          <w:iCs/>
          <w:sz w:val="22"/>
          <w:lang w:val="en-US"/>
        </w:rPr>
        <w:t>to</w:t>
      </w:r>
      <w:r w:rsidR="00496CCB">
        <w:rPr>
          <w:rFonts w:ascii="Lato" w:hAnsi="Lato" w:cs="Arial"/>
          <w:i/>
          <w:iCs/>
          <w:sz w:val="22"/>
          <w:lang w:val="en-US"/>
        </w:rPr>
        <w:t xml:space="preserve"> actively</w:t>
      </w:r>
      <w:r w:rsidR="001B43A7">
        <w:rPr>
          <w:rFonts w:ascii="Lato" w:hAnsi="Lato" w:cs="Arial"/>
          <w:i/>
          <w:iCs/>
          <w:sz w:val="22"/>
          <w:lang w:val="en-US"/>
        </w:rPr>
        <w:t xml:space="preserve"> pursue the next stage of 7R’s development strategy</w:t>
      </w:r>
      <w:r w:rsidR="00925CCE">
        <w:rPr>
          <w:rFonts w:ascii="Lato" w:hAnsi="Lato" w:cs="Arial"/>
          <w:sz w:val="22"/>
          <w:lang w:val="en-US"/>
        </w:rPr>
        <w:t>,</w:t>
      </w:r>
      <w:r w:rsidRPr="00B17EFD">
        <w:rPr>
          <w:rFonts w:ascii="Lato" w:hAnsi="Lato" w:cs="Arial"/>
          <w:sz w:val="22"/>
          <w:lang w:val="en-US"/>
        </w:rPr>
        <w:t>”</w:t>
      </w:r>
      <w:r>
        <w:rPr>
          <w:rFonts w:ascii="Lato" w:hAnsi="Lato" w:cs="Arial"/>
          <w:sz w:val="22"/>
          <w:lang w:val="en-US"/>
        </w:rPr>
        <w:t xml:space="preserve"> </w:t>
      </w:r>
      <w:r w:rsidRPr="00B17EFD">
        <w:rPr>
          <w:rFonts w:ascii="Lato" w:hAnsi="Lato" w:cs="Arial"/>
          <w:sz w:val="22"/>
          <w:lang w:val="en-US"/>
        </w:rPr>
        <w:t xml:space="preserve">says </w:t>
      </w:r>
      <w:r w:rsidRPr="00CF2D55">
        <w:rPr>
          <w:rFonts w:ascii="Lato" w:hAnsi="Lato" w:cs="Arial"/>
          <w:b/>
          <w:bCs/>
          <w:sz w:val="22"/>
          <w:lang w:val="en-US"/>
        </w:rPr>
        <w:t xml:space="preserve">Tomasz </w:t>
      </w:r>
      <w:proofErr w:type="spellStart"/>
      <w:r w:rsidRPr="00CF2D55">
        <w:rPr>
          <w:rFonts w:ascii="Lato" w:hAnsi="Lato" w:cs="Arial"/>
          <w:b/>
          <w:bCs/>
          <w:sz w:val="22"/>
          <w:lang w:val="en-US"/>
        </w:rPr>
        <w:t>Lubowiecki</w:t>
      </w:r>
      <w:proofErr w:type="spellEnd"/>
      <w:r w:rsidRPr="00B17EFD">
        <w:rPr>
          <w:rFonts w:ascii="Lato" w:hAnsi="Lato" w:cs="Arial"/>
          <w:sz w:val="22"/>
          <w:lang w:val="en-US"/>
        </w:rPr>
        <w:t xml:space="preserve">, founder and </w:t>
      </w:r>
      <w:r>
        <w:rPr>
          <w:rFonts w:ascii="Lato" w:hAnsi="Lato" w:cs="Arial"/>
          <w:sz w:val="22"/>
          <w:lang w:val="en-US"/>
        </w:rPr>
        <w:t>CEO</w:t>
      </w:r>
      <w:r w:rsidRPr="00B17EFD">
        <w:rPr>
          <w:rFonts w:ascii="Lato" w:hAnsi="Lato" w:cs="Arial"/>
          <w:sz w:val="22"/>
          <w:lang w:val="en-US"/>
        </w:rPr>
        <w:t xml:space="preserve"> of 7R.</w:t>
      </w:r>
    </w:p>
    <w:bookmarkEnd w:id="0"/>
    <w:p w14:paraId="7149EF8E" w14:textId="77777777" w:rsidR="00C1668C" w:rsidRDefault="00C1668C" w:rsidP="002D0ADC">
      <w:pPr>
        <w:spacing w:after="0"/>
        <w:jc w:val="both"/>
        <w:rPr>
          <w:rFonts w:ascii="Lato" w:hAnsi="Lato" w:cs="Arial"/>
          <w:sz w:val="22"/>
          <w:lang w:val="en-US"/>
        </w:rPr>
      </w:pPr>
    </w:p>
    <w:p w14:paraId="096FC929" w14:textId="04B8DFF9" w:rsidR="002D0ADC" w:rsidRDefault="002D0ADC" w:rsidP="002D0ADC">
      <w:pPr>
        <w:spacing w:after="0"/>
        <w:jc w:val="both"/>
        <w:rPr>
          <w:rFonts w:ascii="Lato" w:hAnsi="Lato" w:cs="Arial"/>
          <w:sz w:val="22"/>
          <w:lang w:val="en-US"/>
        </w:rPr>
      </w:pPr>
      <w:r w:rsidRPr="00915253">
        <w:rPr>
          <w:rFonts w:ascii="Lato" w:hAnsi="Lato" w:cs="Arial"/>
          <w:sz w:val="22"/>
          <w:lang w:val="en-US"/>
        </w:rPr>
        <w:t xml:space="preserve">CTP </w:t>
      </w:r>
      <w:r w:rsidR="00915253">
        <w:rPr>
          <w:rFonts w:ascii="Lato" w:hAnsi="Lato" w:cs="Arial"/>
          <w:sz w:val="22"/>
          <w:lang w:val="en-US"/>
        </w:rPr>
        <w:t>is c</w:t>
      </w:r>
      <w:r w:rsidR="00915253" w:rsidRPr="00915253">
        <w:rPr>
          <w:rFonts w:ascii="Lato" w:hAnsi="Lato" w:cs="Arial"/>
          <w:sz w:val="22"/>
          <w:lang w:val="en-US"/>
        </w:rPr>
        <w:t>ontinental Europe’s largest owner, developer and manager of logistics and industrial real estate by gross lettable area</w:t>
      </w:r>
      <w:r w:rsidRPr="00D0052F">
        <w:rPr>
          <w:rFonts w:ascii="Lato" w:hAnsi="Lato" w:cs="Arial"/>
          <w:sz w:val="22"/>
          <w:lang w:val="en-US"/>
        </w:rPr>
        <w:t xml:space="preserve">, listed on the Amsterdam Stock Exchange since 2021. </w:t>
      </w:r>
      <w:r w:rsidR="00DC47FC" w:rsidRPr="00D0052F">
        <w:rPr>
          <w:rFonts w:ascii="Lato" w:hAnsi="Lato" w:cs="Arial"/>
          <w:sz w:val="22"/>
          <w:lang w:val="en-US"/>
        </w:rPr>
        <w:t xml:space="preserve">The portfolio acquired from 7R consists </w:t>
      </w:r>
      <w:r w:rsidR="00610E73" w:rsidRPr="00D0052F">
        <w:rPr>
          <w:rFonts w:ascii="Lato" w:hAnsi="Lato" w:cs="Arial"/>
          <w:sz w:val="22"/>
          <w:lang w:val="en-US"/>
        </w:rPr>
        <w:t>projects in the pre-development and development phase</w:t>
      </w:r>
      <w:r w:rsidR="00DC47FC" w:rsidRPr="00D0052F">
        <w:rPr>
          <w:rFonts w:ascii="Lato" w:hAnsi="Lato" w:cs="Arial"/>
          <w:sz w:val="22"/>
          <w:lang w:val="en-US"/>
        </w:rPr>
        <w:t>. They are located in Central and Northern Poland as well as in Silesia.</w:t>
      </w:r>
    </w:p>
    <w:p w14:paraId="64F16BDF" w14:textId="77777777" w:rsidR="002D0ADC" w:rsidRPr="002D0ADC" w:rsidRDefault="002D0ADC" w:rsidP="002D0ADC">
      <w:pPr>
        <w:spacing w:after="0"/>
        <w:jc w:val="both"/>
        <w:rPr>
          <w:rFonts w:ascii="Lato" w:hAnsi="Lato" w:cs="Arial"/>
          <w:sz w:val="22"/>
          <w:lang w:val="en-US"/>
        </w:rPr>
      </w:pPr>
    </w:p>
    <w:p w14:paraId="1CC4439F" w14:textId="6BFD6C2F" w:rsidR="002D0ADC" w:rsidRPr="002D0ADC" w:rsidRDefault="002D0ADC" w:rsidP="002D0ADC">
      <w:pPr>
        <w:spacing w:after="0"/>
        <w:jc w:val="both"/>
        <w:rPr>
          <w:rFonts w:ascii="Lato" w:hAnsi="Lato" w:cs="Arial"/>
          <w:sz w:val="22"/>
          <w:lang w:val="en-US"/>
        </w:rPr>
      </w:pPr>
      <w:r w:rsidRPr="002D0ADC">
        <w:rPr>
          <w:rFonts w:ascii="Lato" w:hAnsi="Lato" w:cs="Arial"/>
          <w:sz w:val="22"/>
          <w:lang w:val="en-US"/>
        </w:rPr>
        <w:t xml:space="preserve">Since the beginning of its operations, 7R has completed projects with a total area of almost 1.5 million sqm. Currently </w:t>
      </w:r>
      <w:r w:rsidR="00C5222A">
        <w:rPr>
          <w:rFonts w:ascii="Lato" w:hAnsi="Lato" w:cs="Arial"/>
          <w:sz w:val="22"/>
          <w:lang w:val="en-US"/>
        </w:rPr>
        <w:t>7R</w:t>
      </w:r>
      <w:r w:rsidRPr="002D0ADC">
        <w:rPr>
          <w:rFonts w:ascii="Lato" w:hAnsi="Lato" w:cs="Arial"/>
          <w:sz w:val="22"/>
          <w:lang w:val="en-US"/>
        </w:rPr>
        <w:t xml:space="preserve"> has more than 4 million sqm in the investment process in various locations throughout Poland. The first </w:t>
      </w:r>
      <w:r w:rsidR="000B3064">
        <w:rPr>
          <w:rFonts w:ascii="Lato" w:hAnsi="Lato" w:cs="Arial"/>
          <w:sz w:val="22"/>
          <w:lang w:val="en-US"/>
        </w:rPr>
        <w:t>project out of Poland</w:t>
      </w:r>
      <w:r w:rsidRPr="002D0ADC">
        <w:rPr>
          <w:rFonts w:ascii="Lato" w:hAnsi="Lato" w:cs="Arial"/>
          <w:sz w:val="22"/>
          <w:lang w:val="en-US"/>
        </w:rPr>
        <w:t xml:space="preserve"> is to start in the Czech Republic in </w:t>
      </w:r>
      <w:r w:rsidR="00536237">
        <w:rPr>
          <w:rFonts w:ascii="Lato" w:hAnsi="Lato" w:cs="Arial"/>
          <w:sz w:val="22"/>
          <w:lang w:val="en-US"/>
        </w:rPr>
        <w:t xml:space="preserve">Q4 this </w:t>
      </w:r>
      <w:r w:rsidRPr="002D0ADC">
        <w:rPr>
          <w:rFonts w:ascii="Lato" w:hAnsi="Lato" w:cs="Arial"/>
          <w:sz w:val="22"/>
          <w:lang w:val="en-US"/>
        </w:rPr>
        <w:t>year.</w:t>
      </w:r>
    </w:p>
    <w:p w14:paraId="5D1714D4" w14:textId="77777777" w:rsidR="002D0ADC" w:rsidRPr="002D0ADC" w:rsidRDefault="002D0ADC" w:rsidP="002D0ADC">
      <w:pPr>
        <w:spacing w:after="0"/>
        <w:jc w:val="both"/>
        <w:rPr>
          <w:rFonts w:ascii="Lato" w:hAnsi="Lato" w:cs="Arial"/>
          <w:sz w:val="22"/>
          <w:lang w:val="en-US"/>
        </w:rPr>
      </w:pPr>
    </w:p>
    <w:p w14:paraId="2AD00E28" w14:textId="77777777" w:rsidR="002D0ADC" w:rsidRPr="002D0ADC" w:rsidRDefault="002D0ADC" w:rsidP="002D0ADC">
      <w:pPr>
        <w:spacing w:after="0"/>
        <w:jc w:val="both"/>
        <w:rPr>
          <w:rFonts w:ascii="Lato" w:hAnsi="Lato" w:cs="Arial"/>
          <w:sz w:val="22"/>
          <w:lang w:val="en-US"/>
        </w:rPr>
      </w:pPr>
      <w:r w:rsidRPr="002D0ADC">
        <w:rPr>
          <w:rFonts w:ascii="Lato" w:eastAsia="Arial" w:hAnsi="Lato" w:cs="Arial"/>
          <w:sz w:val="22"/>
          <w:lang w:val="en-US"/>
        </w:rPr>
        <w:tab/>
      </w:r>
    </w:p>
    <w:p w14:paraId="0ABBEA07" w14:textId="7180FA97" w:rsidR="002D0ADC" w:rsidRPr="002D0ADC" w:rsidRDefault="002D0ADC" w:rsidP="002D0ADC">
      <w:pPr>
        <w:spacing w:line="276" w:lineRule="auto"/>
        <w:jc w:val="both"/>
        <w:rPr>
          <w:rFonts w:ascii="Lato" w:eastAsia="Arial" w:hAnsi="Lato" w:cs="Arial"/>
          <w:sz w:val="22"/>
          <w:lang w:val="en-US"/>
        </w:rPr>
      </w:pPr>
      <w:r w:rsidRPr="00D36972">
        <w:rPr>
          <w:rFonts w:ascii="Lato" w:eastAsia="Arial" w:hAnsi="Lato" w:cs="Arial"/>
          <w:sz w:val="22"/>
          <w:lang w:val="en-US"/>
        </w:rPr>
        <w:lastRenderedPageBreak/>
        <w:t xml:space="preserve">Legal advisers for the transaction were </w:t>
      </w:r>
      <w:r w:rsidR="00B1268C" w:rsidRPr="00B1268C">
        <w:rPr>
          <w:rFonts w:ascii="Lato" w:eastAsia="Arial" w:hAnsi="Lato" w:cs="Arial"/>
          <w:sz w:val="22"/>
          <w:lang w:val="en-US"/>
        </w:rPr>
        <w:t>White &amp; Case</w:t>
      </w:r>
      <w:r w:rsidRPr="00D36972">
        <w:rPr>
          <w:rFonts w:ascii="Lato" w:eastAsia="Arial" w:hAnsi="Lato" w:cs="Arial"/>
          <w:sz w:val="22"/>
          <w:lang w:val="en-US"/>
        </w:rPr>
        <w:t xml:space="preserve"> for the purchaser and </w:t>
      </w:r>
      <w:r w:rsidR="00CB1C96">
        <w:rPr>
          <w:rFonts w:ascii="Lato" w:eastAsia="Arial" w:hAnsi="Lato" w:cs="Arial"/>
          <w:sz w:val="22"/>
          <w:lang w:val="en-US"/>
        </w:rPr>
        <w:t>Linklaters</w:t>
      </w:r>
      <w:r w:rsidRPr="00D36972">
        <w:rPr>
          <w:rFonts w:ascii="Lato" w:eastAsia="Arial" w:hAnsi="Lato" w:cs="Arial"/>
          <w:sz w:val="22"/>
          <w:lang w:val="en-US"/>
        </w:rPr>
        <w:t xml:space="preserve"> for the seller.</w:t>
      </w:r>
    </w:p>
    <w:p w14:paraId="64369CF3" w14:textId="77777777" w:rsidR="008D233D" w:rsidRPr="002D0ADC" w:rsidRDefault="008D233D" w:rsidP="00EA0A66">
      <w:pPr>
        <w:spacing w:after="0" w:line="276" w:lineRule="auto"/>
        <w:jc w:val="both"/>
        <w:outlineLvl w:val="0"/>
        <w:rPr>
          <w:rFonts w:ascii="Lato" w:eastAsia="Calibri" w:hAnsi="Lato" w:cs="Arial"/>
          <w:color w:val="5F6163" w:themeColor="accent6" w:themeShade="BF"/>
          <w:sz w:val="22"/>
          <w:u w:color="333333"/>
          <w:lang w:val="en-US"/>
        </w:rPr>
      </w:pPr>
    </w:p>
    <w:p w14:paraId="306C4DD0" w14:textId="254645EF" w:rsidR="005C0276" w:rsidRPr="002D0ADC" w:rsidRDefault="00D874B2" w:rsidP="005C0276">
      <w:pPr>
        <w:spacing w:after="0" w:line="276" w:lineRule="auto"/>
        <w:jc w:val="both"/>
        <w:outlineLvl w:val="0"/>
        <w:rPr>
          <w:rFonts w:ascii="Lato" w:eastAsia="Calibri" w:hAnsi="Lato" w:cs="Arial"/>
          <w:b/>
          <w:bCs/>
          <w:color w:val="5F6163" w:themeColor="accent6" w:themeShade="BF"/>
          <w:sz w:val="22"/>
          <w:u w:color="333333"/>
          <w:lang w:val="en-US"/>
        </w:rPr>
      </w:pPr>
      <w:r w:rsidRPr="002D0ADC">
        <w:rPr>
          <w:rFonts w:ascii="Lato" w:eastAsia="Calibri" w:hAnsi="Lato" w:cs="Arial"/>
          <w:b/>
          <w:bCs/>
          <w:color w:val="5F6163" w:themeColor="accent6" w:themeShade="BF"/>
          <w:sz w:val="22"/>
          <w:u w:color="333333"/>
          <w:lang w:val="en-US"/>
        </w:rPr>
        <w:t>About</w:t>
      </w:r>
      <w:r w:rsidR="005C0276" w:rsidRPr="002D0ADC">
        <w:rPr>
          <w:rFonts w:ascii="Lato" w:eastAsia="Calibri" w:hAnsi="Lato" w:cs="Arial"/>
          <w:b/>
          <w:bCs/>
          <w:color w:val="5F6163" w:themeColor="accent6" w:themeShade="BF"/>
          <w:sz w:val="22"/>
          <w:u w:color="333333"/>
          <w:lang w:val="en-US"/>
        </w:rPr>
        <w:t xml:space="preserve"> 7R</w:t>
      </w:r>
    </w:p>
    <w:p w14:paraId="4C7836A3" w14:textId="77777777" w:rsidR="005C0276" w:rsidRPr="002D0ADC" w:rsidRDefault="005C0276" w:rsidP="005C0276">
      <w:pPr>
        <w:spacing w:after="0" w:line="276" w:lineRule="auto"/>
        <w:jc w:val="both"/>
        <w:outlineLvl w:val="0"/>
        <w:rPr>
          <w:rFonts w:ascii="Lato" w:eastAsia="Calibri" w:hAnsi="Lato" w:cs="Arial"/>
          <w:color w:val="5F6163" w:themeColor="accent6" w:themeShade="BF"/>
          <w:sz w:val="22"/>
          <w:u w:color="333333"/>
          <w:lang w:val="en-US"/>
        </w:rPr>
      </w:pPr>
    </w:p>
    <w:p w14:paraId="19320F30" w14:textId="1FDA4B92" w:rsidR="005C0276" w:rsidRPr="002D0ADC" w:rsidRDefault="001C61EB" w:rsidP="00EA0A66">
      <w:pPr>
        <w:spacing w:after="0" w:line="276" w:lineRule="auto"/>
        <w:jc w:val="both"/>
        <w:outlineLvl w:val="0"/>
        <w:rPr>
          <w:rFonts w:ascii="Lato" w:eastAsia="Calibri" w:hAnsi="Lato" w:cs="Arial"/>
          <w:color w:val="5F6163" w:themeColor="accent6" w:themeShade="BF"/>
          <w:sz w:val="22"/>
          <w:u w:color="333333"/>
          <w:lang w:val="en-US"/>
        </w:rPr>
      </w:pPr>
      <w:r w:rsidRPr="002D0ADC">
        <w:rPr>
          <w:rFonts w:ascii="Lato" w:eastAsia="Calibri" w:hAnsi="Lato" w:cs="Arial"/>
          <w:color w:val="5F6163" w:themeColor="accent6" w:themeShade="BF"/>
          <w:sz w:val="22"/>
          <w:u w:color="333333"/>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2D0ADC">
        <w:rPr>
          <w:rFonts w:ascii="Lato" w:eastAsia="Calibri" w:hAnsi="Lato" w:cs="Arial"/>
          <w:color w:val="5F6163" w:themeColor="accent6" w:themeShade="BF"/>
          <w:sz w:val="22"/>
          <w:u w:color="333333"/>
          <w:lang w:val="en-US"/>
        </w:rPr>
        <w:t>totalling</w:t>
      </w:r>
      <w:proofErr w:type="spellEnd"/>
      <w:r w:rsidRPr="002D0ADC">
        <w:rPr>
          <w:rFonts w:ascii="Lato" w:eastAsia="Calibri" w:hAnsi="Lato" w:cs="Arial"/>
          <w:color w:val="5F6163" w:themeColor="accent6" w:themeShade="BF"/>
          <w:sz w:val="22"/>
          <w:u w:color="333333"/>
          <w:lang w:val="en-US"/>
        </w:rPr>
        <w:t xml:space="preserve"> 1,5 </w:t>
      </w:r>
      <w:proofErr w:type="spellStart"/>
      <w:r w:rsidRPr="002D0ADC">
        <w:rPr>
          <w:rFonts w:ascii="Lato" w:eastAsia="Calibri" w:hAnsi="Lato" w:cs="Arial"/>
          <w:color w:val="5F6163" w:themeColor="accent6" w:themeShade="BF"/>
          <w:sz w:val="22"/>
          <w:u w:color="333333"/>
          <w:lang w:val="en-US"/>
        </w:rPr>
        <w:t>mln</w:t>
      </w:r>
      <w:proofErr w:type="spellEnd"/>
      <w:r w:rsidRPr="002D0ADC">
        <w:rPr>
          <w:rFonts w:ascii="Lato" w:eastAsia="Calibri" w:hAnsi="Lato" w:cs="Arial"/>
          <w:color w:val="5F6163" w:themeColor="accent6" w:themeShade="BF"/>
          <w:sz w:val="22"/>
          <w:u w:color="333333"/>
          <w:lang w:val="en-US"/>
        </w:rPr>
        <w:t xml:space="preserve"> sqm and currently has more than 4 million sqm in the pipeline in different locations around Poland. The company is committed to ESG activities and acting responsibly in its interaction with the environment, local communities, and corporate governance.</w:t>
      </w:r>
    </w:p>
    <w:p w14:paraId="3B58D913" w14:textId="77777777" w:rsidR="005C0276" w:rsidRPr="002D0ADC" w:rsidRDefault="005C0276" w:rsidP="00EA0A66">
      <w:pPr>
        <w:spacing w:after="0" w:line="276" w:lineRule="auto"/>
        <w:jc w:val="both"/>
        <w:outlineLvl w:val="0"/>
        <w:rPr>
          <w:rFonts w:ascii="Lato" w:eastAsia="Calibri" w:hAnsi="Lato" w:cs="Arial"/>
          <w:color w:val="5F6163" w:themeColor="accent6" w:themeShade="BF"/>
          <w:sz w:val="22"/>
          <w:u w:color="333333"/>
          <w:lang w:val="en-US"/>
        </w:rPr>
      </w:pPr>
    </w:p>
    <w:p w14:paraId="2D477F67" w14:textId="42FE4716" w:rsidR="000E2BC0" w:rsidRPr="002D0ADC" w:rsidRDefault="00066CAF" w:rsidP="00EA0A66">
      <w:pPr>
        <w:spacing w:after="0" w:line="276" w:lineRule="auto"/>
        <w:jc w:val="both"/>
        <w:outlineLvl w:val="0"/>
        <w:rPr>
          <w:rFonts w:ascii="Lato" w:eastAsia="Calibri" w:hAnsi="Lato" w:cs="Arial"/>
          <w:b/>
          <w:color w:val="5F6163" w:themeColor="accent6" w:themeShade="BF"/>
          <w:sz w:val="22"/>
          <w:lang w:val="en-US"/>
        </w:rPr>
      </w:pPr>
      <w:r w:rsidRPr="002D0ADC">
        <w:rPr>
          <w:rFonts w:ascii="Lato" w:eastAsia="Calibri" w:hAnsi="Lato" w:cs="Arial"/>
          <w:b/>
          <w:color w:val="5F6163" w:themeColor="accent6" w:themeShade="BF"/>
          <w:sz w:val="22"/>
          <w:lang w:val="en-US"/>
        </w:rPr>
        <w:t>For further information please contact:</w:t>
      </w:r>
    </w:p>
    <w:p w14:paraId="2FF9EAFD" w14:textId="77777777" w:rsidR="00066CAF" w:rsidRPr="002D0ADC" w:rsidRDefault="00066CAF" w:rsidP="00EA0A66">
      <w:pPr>
        <w:spacing w:after="0" w:line="276" w:lineRule="auto"/>
        <w:jc w:val="both"/>
        <w:outlineLvl w:val="0"/>
        <w:rPr>
          <w:rFonts w:ascii="Lato" w:eastAsia="Calibri" w:hAnsi="Lato" w:cs="Arial"/>
          <w:b/>
          <w:color w:val="5F6163" w:themeColor="accent6" w:themeShade="BF"/>
          <w:sz w:val="22"/>
          <w:lang w:val="en-US"/>
        </w:rPr>
      </w:pPr>
    </w:p>
    <w:p w14:paraId="1173BE45" w14:textId="77777777" w:rsidR="000E2BC0" w:rsidRPr="002D0ADC" w:rsidRDefault="000E2BC0" w:rsidP="000E2BC0">
      <w:pPr>
        <w:spacing w:after="0" w:line="276" w:lineRule="auto"/>
        <w:jc w:val="both"/>
        <w:outlineLvl w:val="0"/>
        <w:rPr>
          <w:rFonts w:ascii="Lato" w:eastAsia="Calibri" w:hAnsi="Lato" w:cs="Arial"/>
          <w:b/>
          <w:color w:val="5F6163" w:themeColor="accent6" w:themeShade="BF"/>
          <w:sz w:val="22"/>
          <w:lang w:val="en-US"/>
        </w:rPr>
      </w:pPr>
      <w:r w:rsidRPr="002D0ADC">
        <w:rPr>
          <w:rFonts w:ascii="Lato" w:eastAsia="Calibri" w:hAnsi="Lato" w:cs="Arial"/>
          <w:b/>
          <w:color w:val="5F6163" w:themeColor="accent6" w:themeShade="BF"/>
          <w:sz w:val="22"/>
          <w:lang w:val="en-US"/>
        </w:rPr>
        <w:t>Michał Gołębiewski</w:t>
      </w:r>
    </w:p>
    <w:p w14:paraId="6AB83F1D" w14:textId="15BA8911" w:rsidR="000E2BC0" w:rsidRPr="002D0ADC" w:rsidRDefault="000E2BC0" w:rsidP="000E2BC0">
      <w:pPr>
        <w:spacing w:after="0" w:line="276" w:lineRule="auto"/>
        <w:jc w:val="both"/>
        <w:outlineLvl w:val="0"/>
        <w:rPr>
          <w:rFonts w:ascii="Lato" w:eastAsia="Calibri" w:hAnsi="Lato" w:cs="Arial"/>
          <w:bCs/>
          <w:color w:val="5F6163" w:themeColor="accent6" w:themeShade="BF"/>
          <w:sz w:val="22"/>
          <w:lang w:val="en-US"/>
        </w:rPr>
      </w:pPr>
      <w:r w:rsidRPr="002D0ADC">
        <w:rPr>
          <w:rFonts w:ascii="Lato" w:eastAsia="Calibri" w:hAnsi="Lato" w:cs="Arial"/>
          <w:bCs/>
          <w:color w:val="5F6163" w:themeColor="accent6" w:themeShade="BF"/>
          <w:sz w:val="22"/>
          <w:lang w:val="en-US"/>
        </w:rPr>
        <w:t xml:space="preserve">Communications Manager </w:t>
      </w:r>
      <w:r w:rsidR="00AE5930">
        <w:rPr>
          <w:rFonts w:ascii="Lato" w:eastAsia="Calibri" w:hAnsi="Lato" w:cs="Arial"/>
          <w:bCs/>
          <w:color w:val="5F6163" w:themeColor="accent6" w:themeShade="BF"/>
          <w:sz w:val="22"/>
          <w:lang w:val="en-US"/>
        </w:rPr>
        <w:t>at</w:t>
      </w:r>
      <w:r w:rsidR="004666B6" w:rsidRPr="002D0ADC">
        <w:rPr>
          <w:rFonts w:ascii="Lato" w:eastAsia="Calibri" w:hAnsi="Lato" w:cs="Arial"/>
          <w:bCs/>
          <w:color w:val="5F6163" w:themeColor="accent6" w:themeShade="BF"/>
          <w:sz w:val="22"/>
          <w:lang w:val="en-US"/>
        </w:rPr>
        <w:t xml:space="preserve"> </w:t>
      </w:r>
      <w:r w:rsidRPr="002D0ADC">
        <w:rPr>
          <w:rFonts w:ascii="Lato" w:eastAsia="Calibri" w:hAnsi="Lato" w:cs="Arial"/>
          <w:bCs/>
          <w:color w:val="5F6163" w:themeColor="accent6" w:themeShade="BF"/>
          <w:sz w:val="22"/>
          <w:lang w:val="en-US"/>
        </w:rPr>
        <w:t>7R</w:t>
      </w:r>
    </w:p>
    <w:p w14:paraId="0D8BDA0D" w14:textId="25FA4F8F" w:rsidR="000E2BC0" w:rsidRPr="002D0ADC" w:rsidRDefault="000E2BC0" w:rsidP="000E2BC0">
      <w:pPr>
        <w:spacing w:after="0" w:line="276" w:lineRule="auto"/>
        <w:jc w:val="both"/>
        <w:outlineLvl w:val="0"/>
        <w:rPr>
          <w:rFonts w:ascii="Lato" w:eastAsia="Calibri" w:hAnsi="Lato" w:cs="Arial"/>
          <w:bCs/>
          <w:color w:val="5F6163" w:themeColor="accent6" w:themeShade="BF"/>
          <w:sz w:val="22"/>
          <w:lang w:val="en-US"/>
        </w:rPr>
      </w:pPr>
      <w:r w:rsidRPr="002D0ADC">
        <w:rPr>
          <w:rFonts w:ascii="Lato" w:eastAsia="Calibri" w:hAnsi="Lato" w:cs="Arial"/>
          <w:bCs/>
          <w:color w:val="5F6163" w:themeColor="accent6" w:themeShade="BF"/>
          <w:sz w:val="22"/>
          <w:lang w:val="en-US"/>
        </w:rPr>
        <w:t xml:space="preserve">Tel. </w:t>
      </w:r>
      <w:r w:rsidR="002D0ADC">
        <w:rPr>
          <w:rFonts w:ascii="Lato" w:eastAsia="Calibri" w:hAnsi="Lato" w:cs="Arial"/>
          <w:bCs/>
          <w:color w:val="5F6163" w:themeColor="accent6" w:themeShade="BF"/>
          <w:sz w:val="22"/>
          <w:lang w:val="en-US"/>
        </w:rPr>
        <w:t xml:space="preserve">+48 </w:t>
      </w:r>
      <w:r w:rsidRPr="002D0ADC">
        <w:rPr>
          <w:rFonts w:ascii="Lato" w:eastAsia="Calibri" w:hAnsi="Lato" w:cs="Arial"/>
          <w:bCs/>
          <w:color w:val="5F6163" w:themeColor="accent6" w:themeShade="BF"/>
          <w:sz w:val="22"/>
          <w:lang w:val="en-US"/>
        </w:rPr>
        <w:t>663 344 013</w:t>
      </w:r>
    </w:p>
    <w:p w14:paraId="6F4573D2" w14:textId="26C40FE1" w:rsidR="0038574E" w:rsidRPr="003159E8" w:rsidRDefault="005E234C" w:rsidP="003159E8">
      <w:pPr>
        <w:spacing w:after="0" w:line="276" w:lineRule="auto"/>
        <w:jc w:val="both"/>
        <w:outlineLvl w:val="0"/>
        <w:rPr>
          <w:rFonts w:ascii="Lato" w:eastAsia="Calibri" w:hAnsi="Lato" w:cs="Arial"/>
          <w:bCs/>
          <w:color w:val="808080" w:themeColor="background1" w:themeShade="80"/>
          <w:sz w:val="22"/>
          <w:lang w:val="en-US"/>
        </w:rPr>
      </w:pPr>
      <w:hyperlink r:id="rId10" w:history="1">
        <w:r w:rsidR="000E2BC0" w:rsidRPr="002D0ADC">
          <w:rPr>
            <w:rStyle w:val="Hipercze"/>
            <w:rFonts w:ascii="Lato" w:eastAsia="Calibri" w:hAnsi="Lato" w:cs="Arial"/>
            <w:bCs/>
            <w:sz w:val="22"/>
            <w:lang w:val="en-US"/>
            <w14:textFill>
              <w14:solidFill>
                <w14:srgbClr w14:val="0000FF">
                  <w14:lumMod w14:val="50000"/>
                </w14:srgbClr>
              </w14:solidFill>
            </w14:textFill>
          </w:rPr>
          <w:t>michal.golebiewski@7rsa.pl</w:t>
        </w:r>
      </w:hyperlink>
      <w:r w:rsidR="000E2BC0" w:rsidRPr="002D0ADC">
        <w:rPr>
          <w:rFonts w:ascii="Lato" w:eastAsia="Calibri" w:hAnsi="Lato" w:cs="Arial"/>
          <w:bCs/>
          <w:color w:val="808080" w:themeColor="background1" w:themeShade="80"/>
          <w:sz w:val="22"/>
          <w:lang w:val="en-US"/>
        </w:rPr>
        <w:t xml:space="preserve"> </w:t>
      </w:r>
    </w:p>
    <w:sectPr w:rsidR="0038574E" w:rsidRPr="003159E8" w:rsidSect="00AC28F0">
      <w:headerReference w:type="default" r:id="rId11"/>
      <w:footerReference w:type="default" r:id="rId12"/>
      <w:headerReference w:type="first" r:id="rId13"/>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5DD4F" w14:textId="77777777" w:rsidR="005E234C" w:rsidRDefault="005E234C" w:rsidP="006F5795">
      <w:pPr>
        <w:spacing w:after="0" w:line="240" w:lineRule="auto"/>
      </w:pPr>
      <w:r>
        <w:separator/>
      </w:r>
    </w:p>
  </w:endnote>
  <w:endnote w:type="continuationSeparator" w:id="0">
    <w:p w14:paraId="65C0E34C" w14:textId="77777777" w:rsidR="005E234C" w:rsidRDefault="005E234C"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CE37" w14:textId="77777777" w:rsidR="005E234C" w:rsidRDefault="005E234C" w:rsidP="006F5795">
      <w:pPr>
        <w:spacing w:after="0" w:line="240" w:lineRule="auto"/>
      </w:pPr>
      <w:r>
        <w:separator/>
      </w:r>
    </w:p>
  </w:footnote>
  <w:footnote w:type="continuationSeparator" w:id="0">
    <w:p w14:paraId="2D5DC683" w14:textId="77777777" w:rsidR="005E234C" w:rsidRDefault="005E234C"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13777"/>
    <w:rsid w:val="000243DA"/>
    <w:rsid w:val="000373C0"/>
    <w:rsid w:val="00042D86"/>
    <w:rsid w:val="00047BE7"/>
    <w:rsid w:val="00066CAF"/>
    <w:rsid w:val="00072921"/>
    <w:rsid w:val="000816B2"/>
    <w:rsid w:val="000B3064"/>
    <w:rsid w:val="000C4074"/>
    <w:rsid w:val="000C72EC"/>
    <w:rsid w:val="000E2BC0"/>
    <w:rsid w:val="000F3E08"/>
    <w:rsid w:val="000F7863"/>
    <w:rsid w:val="00103731"/>
    <w:rsid w:val="0011202D"/>
    <w:rsid w:val="00112797"/>
    <w:rsid w:val="00112FF0"/>
    <w:rsid w:val="00131308"/>
    <w:rsid w:val="00170DC0"/>
    <w:rsid w:val="00190153"/>
    <w:rsid w:val="001B43A7"/>
    <w:rsid w:val="001B67C4"/>
    <w:rsid w:val="001C61EB"/>
    <w:rsid w:val="001E1CA2"/>
    <w:rsid w:val="001F676E"/>
    <w:rsid w:val="002062B8"/>
    <w:rsid w:val="00283EFB"/>
    <w:rsid w:val="00297327"/>
    <w:rsid w:val="002B65BC"/>
    <w:rsid w:val="002D0ADC"/>
    <w:rsid w:val="003044F7"/>
    <w:rsid w:val="00312140"/>
    <w:rsid w:val="003159E8"/>
    <w:rsid w:val="0038574E"/>
    <w:rsid w:val="003A76D0"/>
    <w:rsid w:val="003C4655"/>
    <w:rsid w:val="003C6CA6"/>
    <w:rsid w:val="003E4B4D"/>
    <w:rsid w:val="003E745A"/>
    <w:rsid w:val="00407075"/>
    <w:rsid w:val="004135BF"/>
    <w:rsid w:val="00425F6C"/>
    <w:rsid w:val="004424AC"/>
    <w:rsid w:val="004558D0"/>
    <w:rsid w:val="004666B6"/>
    <w:rsid w:val="0047168E"/>
    <w:rsid w:val="00477AAA"/>
    <w:rsid w:val="00492E1D"/>
    <w:rsid w:val="00496CCB"/>
    <w:rsid w:val="004C0BCF"/>
    <w:rsid w:val="004D1CC4"/>
    <w:rsid w:val="00505578"/>
    <w:rsid w:val="00527946"/>
    <w:rsid w:val="00536237"/>
    <w:rsid w:val="005C0276"/>
    <w:rsid w:val="005D2808"/>
    <w:rsid w:val="005D7377"/>
    <w:rsid w:val="005E234C"/>
    <w:rsid w:val="006039C5"/>
    <w:rsid w:val="006050EC"/>
    <w:rsid w:val="00610E73"/>
    <w:rsid w:val="00624853"/>
    <w:rsid w:val="00624A4F"/>
    <w:rsid w:val="006826F7"/>
    <w:rsid w:val="00682BA3"/>
    <w:rsid w:val="00685459"/>
    <w:rsid w:val="006930FC"/>
    <w:rsid w:val="006A3991"/>
    <w:rsid w:val="006C31D6"/>
    <w:rsid w:val="006C4D00"/>
    <w:rsid w:val="006C5E33"/>
    <w:rsid w:val="006D07B7"/>
    <w:rsid w:val="006E5E39"/>
    <w:rsid w:val="006E6CE0"/>
    <w:rsid w:val="006E7C6B"/>
    <w:rsid w:val="006F0A00"/>
    <w:rsid w:val="006F5795"/>
    <w:rsid w:val="007B1975"/>
    <w:rsid w:val="007C37F9"/>
    <w:rsid w:val="008056A5"/>
    <w:rsid w:val="008134E7"/>
    <w:rsid w:val="00856E8E"/>
    <w:rsid w:val="00877973"/>
    <w:rsid w:val="008B4875"/>
    <w:rsid w:val="008C26B6"/>
    <w:rsid w:val="008D233D"/>
    <w:rsid w:val="008E637D"/>
    <w:rsid w:val="00915253"/>
    <w:rsid w:val="00925CCE"/>
    <w:rsid w:val="009429F5"/>
    <w:rsid w:val="0095138B"/>
    <w:rsid w:val="00960329"/>
    <w:rsid w:val="009C0D11"/>
    <w:rsid w:val="009C2288"/>
    <w:rsid w:val="009F36D5"/>
    <w:rsid w:val="00A56A43"/>
    <w:rsid w:val="00AA5BBE"/>
    <w:rsid w:val="00AB5E9E"/>
    <w:rsid w:val="00AC2283"/>
    <w:rsid w:val="00AC28F0"/>
    <w:rsid w:val="00AE5930"/>
    <w:rsid w:val="00AF6308"/>
    <w:rsid w:val="00B10239"/>
    <w:rsid w:val="00B10673"/>
    <w:rsid w:val="00B1186F"/>
    <w:rsid w:val="00B1268C"/>
    <w:rsid w:val="00B157BE"/>
    <w:rsid w:val="00B17EFD"/>
    <w:rsid w:val="00B57B3F"/>
    <w:rsid w:val="00B6672C"/>
    <w:rsid w:val="00B84BEF"/>
    <w:rsid w:val="00B8732F"/>
    <w:rsid w:val="00BA2B01"/>
    <w:rsid w:val="00BA4234"/>
    <w:rsid w:val="00BB17ED"/>
    <w:rsid w:val="00BC2F43"/>
    <w:rsid w:val="00BD4692"/>
    <w:rsid w:val="00BE206B"/>
    <w:rsid w:val="00BE77DB"/>
    <w:rsid w:val="00C0242B"/>
    <w:rsid w:val="00C1668C"/>
    <w:rsid w:val="00C47177"/>
    <w:rsid w:val="00C5222A"/>
    <w:rsid w:val="00C644B4"/>
    <w:rsid w:val="00C67474"/>
    <w:rsid w:val="00CA1E45"/>
    <w:rsid w:val="00CB1C96"/>
    <w:rsid w:val="00CD008E"/>
    <w:rsid w:val="00CE38A7"/>
    <w:rsid w:val="00CF18D8"/>
    <w:rsid w:val="00CF2D55"/>
    <w:rsid w:val="00D0052F"/>
    <w:rsid w:val="00D03D8D"/>
    <w:rsid w:val="00D36972"/>
    <w:rsid w:val="00D4122E"/>
    <w:rsid w:val="00D47703"/>
    <w:rsid w:val="00D64600"/>
    <w:rsid w:val="00D8732E"/>
    <w:rsid w:val="00D874B2"/>
    <w:rsid w:val="00D946BD"/>
    <w:rsid w:val="00DC47FC"/>
    <w:rsid w:val="00DC6C31"/>
    <w:rsid w:val="00DD0081"/>
    <w:rsid w:val="00DD206B"/>
    <w:rsid w:val="00DE0038"/>
    <w:rsid w:val="00DE7048"/>
    <w:rsid w:val="00E058FD"/>
    <w:rsid w:val="00E30F33"/>
    <w:rsid w:val="00E358E9"/>
    <w:rsid w:val="00E54BA2"/>
    <w:rsid w:val="00E642DE"/>
    <w:rsid w:val="00EA0A66"/>
    <w:rsid w:val="00EA3569"/>
    <w:rsid w:val="00EB7FC8"/>
    <w:rsid w:val="00EC39EE"/>
    <w:rsid w:val="00ED24C8"/>
    <w:rsid w:val="00EE0CE0"/>
    <w:rsid w:val="00F064E6"/>
    <w:rsid w:val="00F206BA"/>
    <w:rsid w:val="00F35964"/>
    <w:rsid w:val="00F75666"/>
    <w:rsid w:val="00F8543F"/>
    <w:rsid w:val="00F86217"/>
    <w:rsid w:val="00FB565B"/>
    <w:rsid w:val="00FB5C39"/>
    <w:rsid w:val="00FD2F61"/>
    <w:rsid w:val="00FD75CF"/>
    <w:rsid w:val="00FE171B"/>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960329"/>
    <w:pPr>
      <w:spacing w:after="0" w:line="240" w:lineRule="auto"/>
    </w:pPr>
    <w:rPr>
      <w:color w:val="6D6E71"/>
      <w:sz w:val="20"/>
    </w:rPr>
  </w:style>
  <w:style w:type="character" w:styleId="Odwoaniedokomentarza">
    <w:name w:val="annotation reference"/>
    <w:basedOn w:val="Domylnaczcionkaakapitu"/>
    <w:uiPriority w:val="99"/>
    <w:semiHidden/>
    <w:unhideWhenUsed/>
    <w:rsid w:val="00CF18D8"/>
    <w:rPr>
      <w:sz w:val="16"/>
      <w:szCs w:val="16"/>
    </w:rPr>
  </w:style>
  <w:style w:type="paragraph" w:styleId="Tekstkomentarza">
    <w:name w:val="annotation text"/>
    <w:basedOn w:val="Normalny"/>
    <w:link w:val="TekstkomentarzaZnak"/>
    <w:uiPriority w:val="99"/>
    <w:unhideWhenUsed/>
    <w:rsid w:val="00CF18D8"/>
    <w:pPr>
      <w:spacing w:line="240" w:lineRule="auto"/>
    </w:pPr>
    <w:rPr>
      <w:szCs w:val="20"/>
    </w:rPr>
  </w:style>
  <w:style w:type="character" w:customStyle="1" w:styleId="TekstkomentarzaZnak">
    <w:name w:val="Tekst komentarza Znak"/>
    <w:basedOn w:val="Domylnaczcionkaakapitu"/>
    <w:link w:val="Tekstkomentarza"/>
    <w:uiPriority w:val="99"/>
    <w:rsid w:val="00CF18D8"/>
    <w:rPr>
      <w:color w:val="6D6E71"/>
      <w:sz w:val="20"/>
      <w:szCs w:val="20"/>
    </w:rPr>
  </w:style>
  <w:style w:type="paragraph" w:styleId="Tematkomentarza">
    <w:name w:val="annotation subject"/>
    <w:basedOn w:val="Tekstkomentarza"/>
    <w:next w:val="Tekstkomentarza"/>
    <w:link w:val="TematkomentarzaZnak"/>
    <w:uiPriority w:val="99"/>
    <w:semiHidden/>
    <w:unhideWhenUsed/>
    <w:rsid w:val="00CF18D8"/>
    <w:rPr>
      <w:b/>
      <w:bCs/>
    </w:rPr>
  </w:style>
  <w:style w:type="character" w:customStyle="1" w:styleId="TematkomentarzaZnak">
    <w:name w:val="Temat komentarza Znak"/>
    <w:basedOn w:val="TekstkomentarzaZnak"/>
    <w:link w:val="Tematkomentarza"/>
    <w:uiPriority w:val="99"/>
    <w:semiHidden/>
    <w:rsid w:val="00CF18D8"/>
    <w:rPr>
      <w:b/>
      <w:bCs/>
      <w:color w:val="6D6E71"/>
      <w:sz w:val="20"/>
      <w:szCs w:val="20"/>
    </w:rPr>
  </w:style>
  <w:style w:type="character" w:styleId="UyteHipercze">
    <w:name w:val="FollowedHyperlink"/>
    <w:basedOn w:val="Domylnaczcionkaakapitu"/>
    <w:uiPriority w:val="99"/>
    <w:semiHidden/>
    <w:unhideWhenUsed/>
    <w:rsid w:val="00E358E9"/>
    <w:rPr>
      <w:color w:val="BCBE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 w:id="1287617675">
      <w:bodyDiv w:val="1"/>
      <w:marLeft w:val="0"/>
      <w:marRight w:val="0"/>
      <w:marTop w:val="0"/>
      <w:marBottom w:val="0"/>
      <w:divBdr>
        <w:top w:val="none" w:sz="0" w:space="0" w:color="auto"/>
        <w:left w:val="none" w:sz="0" w:space="0" w:color="auto"/>
        <w:bottom w:val="none" w:sz="0" w:space="0" w:color="auto"/>
        <w:right w:val="none" w:sz="0" w:space="0" w:color="auto"/>
      </w:divBdr>
      <w:divsChild>
        <w:div w:id="1068846191">
          <w:marLeft w:val="0"/>
          <w:marRight w:val="0"/>
          <w:marTop w:val="100"/>
          <w:marBottom w:val="0"/>
          <w:divBdr>
            <w:top w:val="none" w:sz="0" w:space="0" w:color="auto"/>
            <w:left w:val="none" w:sz="0" w:space="0" w:color="auto"/>
            <w:bottom w:val="none" w:sz="0" w:space="0" w:color="auto"/>
            <w:right w:val="none" w:sz="0" w:space="0" w:color="auto"/>
          </w:divBdr>
        </w:div>
        <w:div w:id="344400076">
          <w:marLeft w:val="0"/>
          <w:marRight w:val="0"/>
          <w:marTop w:val="0"/>
          <w:marBottom w:val="0"/>
          <w:divBdr>
            <w:top w:val="none" w:sz="0" w:space="0" w:color="auto"/>
            <w:left w:val="none" w:sz="0" w:space="0" w:color="auto"/>
            <w:bottom w:val="none" w:sz="0" w:space="0" w:color="auto"/>
            <w:right w:val="none" w:sz="0" w:space="0" w:color="auto"/>
          </w:divBdr>
          <w:divsChild>
            <w:div w:id="2113470748">
              <w:marLeft w:val="0"/>
              <w:marRight w:val="0"/>
              <w:marTop w:val="0"/>
              <w:marBottom w:val="0"/>
              <w:divBdr>
                <w:top w:val="none" w:sz="0" w:space="0" w:color="auto"/>
                <w:left w:val="none" w:sz="0" w:space="0" w:color="auto"/>
                <w:bottom w:val="none" w:sz="0" w:space="0" w:color="auto"/>
                <w:right w:val="none" w:sz="0" w:space="0" w:color="auto"/>
              </w:divBdr>
              <w:divsChild>
                <w:div w:id="14663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golebiews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2.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4.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szablon1-7r</Template>
  <TotalTime>14</TotalTime>
  <Pages>2</Pages>
  <Words>400</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10</cp:revision>
  <cp:lastPrinted>2021-05-25T01:10:00Z</cp:lastPrinted>
  <dcterms:created xsi:type="dcterms:W3CDTF">2022-05-11T11:48:00Z</dcterms:created>
  <dcterms:modified xsi:type="dcterms:W3CDTF">2022-05-12T06:36:00Z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