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6CAAE283" w14:textId="77777777" w:rsidR="002739C9" w:rsidRDefault="002739C9" w:rsidP="00EA0A66">
      <w:pPr>
        <w:tabs>
          <w:tab w:val="left" w:pos="0"/>
          <w:tab w:val="left" w:pos="3119"/>
        </w:tabs>
        <w:spacing w:after="0" w:line="276" w:lineRule="auto"/>
        <w:outlineLvl w:val="0"/>
        <w:rPr>
          <w:rFonts w:ascii="Arial" w:hAnsi="Arial" w:cs="Arial"/>
          <w:color w:val="808285"/>
          <w:sz w:val="22"/>
        </w:rPr>
      </w:pPr>
    </w:p>
    <w:p w14:paraId="7232BE18" w14:textId="374FD112" w:rsidR="006C5E33" w:rsidRDefault="006E65B5" w:rsidP="00EA0A66">
      <w:pPr>
        <w:tabs>
          <w:tab w:val="left" w:pos="0"/>
          <w:tab w:val="left" w:pos="3119"/>
        </w:tabs>
        <w:spacing w:after="0" w:line="276" w:lineRule="auto"/>
        <w:outlineLvl w:val="0"/>
        <w:rPr>
          <w:rFonts w:ascii="Arial" w:hAnsi="Arial" w:cs="Arial"/>
          <w:color w:val="808285"/>
          <w:sz w:val="22"/>
        </w:rPr>
      </w:pPr>
      <w:r>
        <w:rPr>
          <w:rFonts w:ascii="Arial" w:hAnsi="Arial" w:cs="Arial"/>
          <w:color w:val="808285"/>
          <w:sz w:val="22"/>
        </w:rPr>
        <w:t>Warsaw</w:t>
      </w:r>
      <w:r w:rsidR="00D13965">
        <w:rPr>
          <w:rFonts w:ascii="Arial" w:hAnsi="Arial" w:cs="Arial"/>
          <w:color w:val="808285"/>
          <w:sz w:val="22"/>
        </w:rPr>
        <w:t>,</w:t>
      </w:r>
      <w:r w:rsidR="00432C85">
        <w:rPr>
          <w:rFonts w:ascii="Arial" w:hAnsi="Arial" w:cs="Arial"/>
          <w:color w:val="808285"/>
          <w:sz w:val="22"/>
        </w:rPr>
        <w:t xml:space="preserve"> 23 </w:t>
      </w:r>
      <w:r>
        <w:rPr>
          <w:rFonts w:ascii="Arial" w:hAnsi="Arial" w:cs="Arial"/>
          <w:color w:val="808285"/>
          <w:sz w:val="22"/>
        </w:rPr>
        <w:t>June</w:t>
      </w:r>
      <w:r w:rsidR="00432C85">
        <w:rPr>
          <w:rFonts w:ascii="Arial" w:hAnsi="Arial" w:cs="Arial"/>
          <w:color w:val="808285"/>
          <w:sz w:val="22"/>
        </w:rPr>
        <w:t xml:space="preserve"> </w:t>
      </w:r>
      <w:r w:rsidR="00A254A3">
        <w:rPr>
          <w:rFonts w:ascii="Arial" w:hAnsi="Arial" w:cs="Arial"/>
          <w:color w:val="808285"/>
          <w:sz w:val="22"/>
        </w:rPr>
        <w:t>202</w:t>
      </w:r>
      <w:r w:rsidR="00C31D8E">
        <w:rPr>
          <w:rFonts w:ascii="Arial" w:hAnsi="Arial" w:cs="Arial"/>
          <w:color w:val="808285"/>
          <w:sz w:val="22"/>
        </w:rPr>
        <w:t>2</w:t>
      </w:r>
    </w:p>
    <w:p w14:paraId="0F1504D4" w14:textId="77777777" w:rsidR="002739C9" w:rsidRDefault="002739C9" w:rsidP="00A254A3">
      <w:pPr>
        <w:spacing w:after="0" w:line="276" w:lineRule="auto"/>
        <w:jc w:val="both"/>
        <w:outlineLvl w:val="0"/>
        <w:rPr>
          <w:rFonts w:ascii="Arial" w:hAnsi="Arial" w:cs="Arial"/>
          <w:color w:val="808080" w:themeColor="background1" w:themeShade="80"/>
          <w:sz w:val="22"/>
        </w:rPr>
      </w:pPr>
    </w:p>
    <w:p w14:paraId="0FA496BD" w14:textId="22F66B76" w:rsidR="00A254A3" w:rsidRDefault="006E65B5" w:rsidP="00A254A3">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Press Release</w:t>
      </w:r>
    </w:p>
    <w:p w14:paraId="3837954C" w14:textId="72C09EDE" w:rsidR="00A254A3" w:rsidRDefault="00A254A3" w:rsidP="00A254A3">
      <w:pPr>
        <w:spacing w:after="0" w:line="276" w:lineRule="auto"/>
        <w:jc w:val="both"/>
        <w:outlineLvl w:val="0"/>
        <w:rPr>
          <w:rFonts w:ascii="Arial" w:hAnsi="Arial" w:cs="Arial"/>
          <w:color w:val="808080" w:themeColor="background1" w:themeShade="80"/>
          <w:sz w:val="28"/>
          <w:szCs w:val="28"/>
        </w:rPr>
      </w:pPr>
    </w:p>
    <w:p w14:paraId="629B9E69" w14:textId="77777777" w:rsidR="002739C9" w:rsidRPr="003554DD" w:rsidRDefault="002739C9" w:rsidP="00A254A3">
      <w:pPr>
        <w:spacing w:after="0" w:line="276" w:lineRule="auto"/>
        <w:jc w:val="both"/>
        <w:outlineLvl w:val="0"/>
        <w:rPr>
          <w:rFonts w:ascii="Arial" w:hAnsi="Arial" w:cs="Arial"/>
          <w:color w:val="808080" w:themeColor="background1" w:themeShade="80"/>
          <w:sz w:val="28"/>
          <w:szCs w:val="28"/>
        </w:rPr>
      </w:pPr>
    </w:p>
    <w:p w14:paraId="3291C00D" w14:textId="5AB40F95" w:rsidR="00CC0863" w:rsidRPr="00432C85" w:rsidRDefault="006E65B5" w:rsidP="00CC0863">
      <w:pPr>
        <w:tabs>
          <w:tab w:val="left" w:pos="0"/>
          <w:tab w:val="left" w:pos="3119"/>
        </w:tabs>
        <w:spacing w:after="0" w:line="276" w:lineRule="auto"/>
        <w:jc w:val="center"/>
        <w:outlineLvl w:val="0"/>
        <w:rPr>
          <w:rFonts w:ascii="Arial" w:hAnsi="Arial" w:cs="Arial"/>
          <w:b/>
          <w:bCs/>
          <w:color w:val="808080" w:themeColor="background1" w:themeShade="80"/>
          <w:sz w:val="24"/>
          <w:szCs w:val="24"/>
        </w:rPr>
      </w:pPr>
      <w:r w:rsidRPr="006E65B5">
        <w:rPr>
          <w:rFonts w:ascii="Arial" w:hAnsi="Arial" w:cs="Arial"/>
          <w:b/>
          <w:bCs/>
          <w:color w:val="808080" w:themeColor="background1" w:themeShade="80"/>
          <w:sz w:val="24"/>
          <w:szCs w:val="24"/>
        </w:rPr>
        <w:t xml:space="preserve">7R </w:t>
      </w:r>
      <w:r w:rsidR="0074000F">
        <w:rPr>
          <w:rFonts w:ascii="Arial" w:hAnsi="Arial" w:cs="Arial"/>
          <w:b/>
          <w:bCs/>
          <w:color w:val="808080" w:themeColor="background1" w:themeShade="80"/>
          <w:sz w:val="24"/>
          <w:szCs w:val="24"/>
        </w:rPr>
        <w:t>publishes</w:t>
      </w:r>
      <w:r w:rsidRPr="006E65B5">
        <w:rPr>
          <w:rFonts w:ascii="Arial" w:hAnsi="Arial" w:cs="Arial"/>
          <w:b/>
          <w:bCs/>
          <w:color w:val="808080" w:themeColor="background1" w:themeShade="80"/>
          <w:sz w:val="24"/>
          <w:szCs w:val="24"/>
        </w:rPr>
        <w:t xml:space="preserve"> the ESG report and sets goals for 2022-2025</w:t>
      </w:r>
    </w:p>
    <w:p w14:paraId="7629D63C" w14:textId="77777777" w:rsidR="00CC0863" w:rsidRPr="00CC0863" w:rsidRDefault="00CC0863" w:rsidP="00CC0863">
      <w:pPr>
        <w:tabs>
          <w:tab w:val="left" w:pos="0"/>
          <w:tab w:val="left" w:pos="3119"/>
        </w:tabs>
        <w:spacing w:after="0" w:line="276" w:lineRule="auto"/>
        <w:jc w:val="both"/>
        <w:outlineLvl w:val="0"/>
        <w:rPr>
          <w:rFonts w:ascii="Arial" w:hAnsi="Arial" w:cs="Arial"/>
          <w:b/>
          <w:bCs/>
          <w:color w:val="808080" w:themeColor="background1" w:themeShade="80"/>
          <w:sz w:val="28"/>
          <w:szCs w:val="28"/>
        </w:rPr>
      </w:pPr>
    </w:p>
    <w:p w14:paraId="08CD4E05" w14:textId="476F0387" w:rsidR="006E65B5" w:rsidRDefault="006C6462" w:rsidP="00CC0863">
      <w:pPr>
        <w:tabs>
          <w:tab w:val="left" w:pos="0"/>
          <w:tab w:val="left" w:pos="3119"/>
        </w:tabs>
        <w:spacing w:after="0" w:line="276" w:lineRule="auto"/>
        <w:jc w:val="both"/>
        <w:outlineLvl w:val="0"/>
        <w:rPr>
          <w:rFonts w:ascii="Arial" w:hAnsi="Arial" w:cs="Arial"/>
          <w:b/>
          <w:bCs/>
          <w:color w:val="808080" w:themeColor="background1" w:themeShade="80"/>
          <w:sz w:val="22"/>
        </w:rPr>
      </w:pPr>
      <w:r>
        <w:rPr>
          <w:rFonts w:ascii="Arial" w:hAnsi="Arial" w:cs="Arial"/>
          <w:b/>
          <w:bCs/>
          <w:color w:val="808080" w:themeColor="background1" w:themeShade="80"/>
          <w:sz w:val="22"/>
        </w:rPr>
        <w:t>7R, a Polish developer specialis</w:t>
      </w:r>
      <w:r w:rsidR="006E65B5" w:rsidRPr="006E65B5">
        <w:rPr>
          <w:rFonts w:ascii="Arial" w:hAnsi="Arial" w:cs="Arial"/>
          <w:b/>
          <w:bCs/>
          <w:color w:val="808080" w:themeColor="background1" w:themeShade="80"/>
          <w:sz w:val="22"/>
        </w:rPr>
        <w:t xml:space="preserve">ing in </w:t>
      </w:r>
      <w:r>
        <w:rPr>
          <w:rFonts w:ascii="Arial" w:hAnsi="Arial" w:cs="Arial"/>
          <w:b/>
          <w:bCs/>
          <w:color w:val="808080" w:themeColor="background1" w:themeShade="80"/>
          <w:sz w:val="22"/>
        </w:rPr>
        <w:t>providing</w:t>
      </w:r>
      <w:r w:rsidR="006E65B5" w:rsidRPr="006E65B5">
        <w:rPr>
          <w:rFonts w:ascii="Arial" w:hAnsi="Arial" w:cs="Arial"/>
          <w:b/>
          <w:bCs/>
          <w:color w:val="808080" w:themeColor="background1" w:themeShade="80"/>
          <w:sz w:val="22"/>
        </w:rPr>
        <w:t xml:space="preserve"> innovative and ecological warehouse and industrial space, has published its first ESG report, setting sustainable development goals until 2025. The company's priority is to strive for climate neutrality and to support customers in this regard. 7R declares that ESG is the foundation of its operations and is part of a long-term strategy of increasing the value of the company itself and its products, which benefits tenants, investors, local communities and employees.</w:t>
      </w:r>
    </w:p>
    <w:p w14:paraId="0816CF07" w14:textId="77777777" w:rsidR="00CC0863" w:rsidRDefault="00CC0863" w:rsidP="00CC0863">
      <w:pPr>
        <w:tabs>
          <w:tab w:val="left" w:pos="0"/>
          <w:tab w:val="left" w:pos="3119"/>
        </w:tabs>
        <w:spacing w:after="0" w:line="276" w:lineRule="auto"/>
        <w:jc w:val="both"/>
        <w:outlineLvl w:val="0"/>
        <w:rPr>
          <w:rFonts w:ascii="Arial" w:hAnsi="Arial" w:cs="Arial"/>
          <w:i/>
          <w:iCs/>
          <w:color w:val="808080" w:themeColor="background1" w:themeShade="80"/>
          <w:sz w:val="22"/>
        </w:rPr>
      </w:pPr>
    </w:p>
    <w:p w14:paraId="6277A9E4" w14:textId="0EB7A78A" w:rsidR="006E65B5" w:rsidRPr="006E65B5" w:rsidRDefault="006E65B5" w:rsidP="0091457D">
      <w:pPr>
        <w:tabs>
          <w:tab w:val="left" w:pos="0"/>
          <w:tab w:val="left" w:pos="3119"/>
        </w:tabs>
        <w:spacing w:after="0" w:line="276" w:lineRule="auto"/>
        <w:jc w:val="both"/>
        <w:outlineLvl w:val="0"/>
        <w:rPr>
          <w:rFonts w:ascii="Arial" w:hAnsi="Arial" w:cs="Arial"/>
          <w:color w:val="808080" w:themeColor="background1" w:themeShade="80"/>
          <w:sz w:val="22"/>
        </w:rPr>
      </w:pPr>
      <w:r w:rsidRPr="006E65B5">
        <w:rPr>
          <w:rFonts w:ascii="Arial" w:hAnsi="Arial" w:cs="Arial"/>
          <w:color w:val="808080" w:themeColor="background1" w:themeShade="80"/>
          <w:sz w:val="22"/>
        </w:rPr>
        <w:t xml:space="preserve">In 2021, 7R </w:t>
      </w:r>
      <w:r w:rsidR="009559E5">
        <w:rPr>
          <w:rFonts w:ascii="Arial" w:hAnsi="Arial" w:cs="Arial"/>
          <w:color w:val="808080" w:themeColor="background1" w:themeShade="80"/>
          <w:sz w:val="22"/>
        </w:rPr>
        <w:t>delivered</w:t>
      </w:r>
      <w:r w:rsidRPr="006E65B5">
        <w:rPr>
          <w:rFonts w:ascii="Arial" w:hAnsi="Arial" w:cs="Arial"/>
          <w:color w:val="808080" w:themeColor="background1" w:themeShade="80"/>
          <w:sz w:val="22"/>
        </w:rPr>
        <w:t xml:space="preserve"> 400</w:t>
      </w:r>
      <w:r w:rsidR="006C6462">
        <w:rPr>
          <w:rFonts w:ascii="Arial" w:hAnsi="Arial" w:cs="Arial"/>
          <w:color w:val="808080" w:themeColor="background1" w:themeShade="80"/>
          <w:sz w:val="22"/>
        </w:rPr>
        <w:t>,000</w:t>
      </w:r>
      <w:r w:rsidR="0091457D">
        <w:rPr>
          <w:rFonts w:ascii="Arial" w:hAnsi="Arial" w:cs="Arial"/>
          <w:color w:val="808080" w:themeColor="background1" w:themeShade="80"/>
          <w:sz w:val="22"/>
        </w:rPr>
        <w:t xml:space="preserve"> sq</w:t>
      </w:r>
      <w:r w:rsidRPr="006E65B5">
        <w:rPr>
          <w:rFonts w:ascii="Arial" w:hAnsi="Arial" w:cs="Arial"/>
          <w:color w:val="808080" w:themeColor="background1" w:themeShade="80"/>
          <w:sz w:val="22"/>
        </w:rPr>
        <w:t xml:space="preserve">m </w:t>
      </w:r>
      <w:r w:rsidR="006C6462">
        <w:rPr>
          <w:rFonts w:ascii="Arial" w:hAnsi="Arial" w:cs="Arial"/>
          <w:color w:val="808080" w:themeColor="background1" w:themeShade="80"/>
          <w:sz w:val="22"/>
        </w:rPr>
        <w:t xml:space="preserve">of </w:t>
      </w:r>
      <w:r w:rsidRPr="006E65B5">
        <w:rPr>
          <w:rFonts w:ascii="Arial" w:hAnsi="Arial" w:cs="Arial"/>
          <w:color w:val="808080" w:themeColor="background1" w:themeShade="80"/>
          <w:sz w:val="22"/>
        </w:rPr>
        <w:t xml:space="preserve">certified </w:t>
      </w:r>
      <w:r w:rsidR="009559E5">
        <w:rPr>
          <w:rFonts w:ascii="Arial" w:hAnsi="Arial" w:cs="Arial"/>
          <w:color w:val="808080" w:themeColor="background1" w:themeShade="80"/>
          <w:sz w:val="22"/>
        </w:rPr>
        <w:t xml:space="preserve">logistics </w:t>
      </w:r>
      <w:r w:rsidR="006C6462">
        <w:rPr>
          <w:rFonts w:ascii="Arial" w:hAnsi="Arial" w:cs="Arial"/>
          <w:color w:val="808080" w:themeColor="background1" w:themeShade="80"/>
          <w:sz w:val="22"/>
        </w:rPr>
        <w:t>space</w:t>
      </w:r>
      <w:r w:rsidRPr="006E65B5">
        <w:rPr>
          <w:rFonts w:ascii="Arial" w:hAnsi="Arial" w:cs="Arial"/>
          <w:color w:val="808080" w:themeColor="background1" w:themeShade="80"/>
          <w:sz w:val="22"/>
        </w:rPr>
        <w:t>. During this time, the company, in cooperation with investment funds, sold 17 projects for a total amount of EUR 400 million. The portfolio of properties managed by 7R has also increased a</w:t>
      </w:r>
      <w:r w:rsidR="0091457D">
        <w:rPr>
          <w:rFonts w:ascii="Arial" w:hAnsi="Arial" w:cs="Arial"/>
          <w:color w:val="808080" w:themeColor="background1" w:themeShade="80"/>
          <w:sz w:val="22"/>
        </w:rPr>
        <w:t xml:space="preserve">nd </w:t>
      </w:r>
      <w:r w:rsidR="009559E5">
        <w:rPr>
          <w:rFonts w:ascii="Arial" w:hAnsi="Arial" w:cs="Arial"/>
          <w:color w:val="808080" w:themeColor="background1" w:themeShade="80"/>
          <w:sz w:val="22"/>
        </w:rPr>
        <w:t>is comprising</w:t>
      </w:r>
      <w:r w:rsidR="0091457D">
        <w:rPr>
          <w:rFonts w:ascii="Arial" w:hAnsi="Arial" w:cs="Arial"/>
          <w:color w:val="808080" w:themeColor="background1" w:themeShade="80"/>
          <w:sz w:val="22"/>
        </w:rPr>
        <w:t xml:space="preserve"> over 1</w:t>
      </w:r>
      <w:r w:rsidR="00FC2254">
        <w:rPr>
          <w:rFonts w:ascii="Arial" w:hAnsi="Arial" w:cs="Arial"/>
          <w:color w:val="808080" w:themeColor="background1" w:themeShade="80"/>
          <w:sz w:val="22"/>
        </w:rPr>
        <w:t xml:space="preserve"> million</w:t>
      </w:r>
      <w:r w:rsidR="0091457D">
        <w:rPr>
          <w:rFonts w:ascii="Arial" w:hAnsi="Arial" w:cs="Arial"/>
          <w:color w:val="808080" w:themeColor="background1" w:themeShade="80"/>
          <w:sz w:val="22"/>
        </w:rPr>
        <w:t xml:space="preserve"> sq</w:t>
      </w:r>
      <w:r w:rsidRPr="006E65B5">
        <w:rPr>
          <w:rFonts w:ascii="Arial" w:hAnsi="Arial" w:cs="Arial"/>
          <w:color w:val="808080" w:themeColor="background1" w:themeShade="80"/>
          <w:sz w:val="22"/>
        </w:rPr>
        <w:t>m. C</w:t>
      </w:r>
      <w:r w:rsidR="0091457D">
        <w:rPr>
          <w:rFonts w:ascii="Arial" w:hAnsi="Arial" w:cs="Arial"/>
          <w:color w:val="808080" w:themeColor="background1" w:themeShade="80"/>
          <w:sz w:val="22"/>
        </w:rPr>
        <w:t>urrently, approx. 570,000 sq</w:t>
      </w:r>
      <w:r w:rsidRPr="006E65B5">
        <w:rPr>
          <w:rFonts w:ascii="Arial" w:hAnsi="Arial" w:cs="Arial"/>
          <w:color w:val="808080" w:themeColor="background1" w:themeShade="80"/>
          <w:sz w:val="22"/>
        </w:rPr>
        <w:t>m</w:t>
      </w:r>
      <w:r w:rsidR="006C6462">
        <w:rPr>
          <w:rFonts w:ascii="Arial" w:hAnsi="Arial" w:cs="Arial"/>
          <w:color w:val="808080" w:themeColor="background1" w:themeShade="80"/>
          <w:sz w:val="22"/>
        </w:rPr>
        <w:t xml:space="preserve"> of</w:t>
      </w:r>
      <w:r w:rsidRPr="006E65B5">
        <w:rPr>
          <w:rFonts w:ascii="Arial" w:hAnsi="Arial" w:cs="Arial"/>
          <w:color w:val="808080" w:themeColor="background1" w:themeShade="80"/>
          <w:sz w:val="22"/>
        </w:rPr>
        <w:t xml:space="preserve"> warehouse and industrial space</w:t>
      </w:r>
      <w:r w:rsidR="006C6462">
        <w:rPr>
          <w:rFonts w:ascii="Arial" w:hAnsi="Arial" w:cs="Arial"/>
          <w:color w:val="808080" w:themeColor="background1" w:themeShade="80"/>
          <w:sz w:val="22"/>
        </w:rPr>
        <w:t xml:space="preserve"> </w:t>
      </w:r>
      <w:r w:rsidR="006C6462" w:rsidRPr="006E65B5">
        <w:rPr>
          <w:rFonts w:ascii="Arial" w:hAnsi="Arial" w:cs="Arial"/>
          <w:color w:val="808080" w:themeColor="background1" w:themeShade="80"/>
          <w:sz w:val="22"/>
        </w:rPr>
        <w:t>is under construction</w:t>
      </w:r>
      <w:r w:rsidR="006C6462">
        <w:rPr>
          <w:rFonts w:ascii="Arial" w:hAnsi="Arial" w:cs="Arial"/>
          <w:color w:val="808080" w:themeColor="background1" w:themeShade="80"/>
          <w:sz w:val="22"/>
        </w:rPr>
        <w:t>. In addition to such</w:t>
      </w:r>
      <w:r w:rsidRPr="006E65B5">
        <w:rPr>
          <w:rFonts w:ascii="Arial" w:hAnsi="Arial" w:cs="Arial"/>
          <w:color w:val="808080" w:themeColor="background1" w:themeShade="80"/>
          <w:sz w:val="22"/>
        </w:rPr>
        <w:t xml:space="preserve"> values ​​as innovation, quality and technologies of the future, </w:t>
      </w:r>
      <w:r w:rsidR="006C6462">
        <w:rPr>
          <w:rFonts w:ascii="Arial" w:hAnsi="Arial" w:cs="Arial"/>
          <w:color w:val="808080" w:themeColor="background1" w:themeShade="80"/>
          <w:sz w:val="22"/>
        </w:rPr>
        <w:t>7R’s priorities include</w:t>
      </w:r>
      <w:r w:rsidRPr="006E65B5">
        <w:rPr>
          <w:rFonts w:ascii="Arial" w:hAnsi="Arial" w:cs="Arial"/>
          <w:color w:val="808080" w:themeColor="background1" w:themeShade="80"/>
          <w:sz w:val="22"/>
        </w:rPr>
        <w:t xml:space="preserve"> conducting business in accordance with the principles of sustainable development.</w:t>
      </w:r>
    </w:p>
    <w:p w14:paraId="2CCCF218" w14:textId="6E10E528" w:rsidR="00CC0863" w:rsidRPr="006E65B5" w:rsidRDefault="00CC0863" w:rsidP="00CC0863">
      <w:pPr>
        <w:tabs>
          <w:tab w:val="left" w:pos="0"/>
          <w:tab w:val="left" w:pos="3119"/>
        </w:tabs>
        <w:spacing w:after="0" w:line="276" w:lineRule="auto"/>
        <w:jc w:val="both"/>
        <w:outlineLvl w:val="0"/>
        <w:rPr>
          <w:rFonts w:ascii="Arial" w:hAnsi="Arial" w:cs="Arial"/>
          <w:color w:val="808080" w:themeColor="background1" w:themeShade="80"/>
          <w:sz w:val="22"/>
          <w:highlight w:val="yellow"/>
        </w:rPr>
      </w:pPr>
      <w:r w:rsidRPr="006E65B5">
        <w:rPr>
          <w:rFonts w:ascii="Arial" w:hAnsi="Arial" w:cs="Arial"/>
          <w:color w:val="808080" w:themeColor="background1" w:themeShade="80"/>
          <w:sz w:val="22"/>
          <w:highlight w:val="yellow"/>
        </w:rPr>
        <w:t xml:space="preserve"> </w:t>
      </w:r>
    </w:p>
    <w:p w14:paraId="5345E1D9" w14:textId="3AC2C8C5" w:rsidR="006E65B5" w:rsidRPr="006E65B5" w:rsidRDefault="00167C4A" w:rsidP="00CC0863">
      <w:pPr>
        <w:tabs>
          <w:tab w:val="left" w:pos="0"/>
          <w:tab w:val="left" w:pos="3119"/>
        </w:tabs>
        <w:spacing w:after="0" w:line="276" w:lineRule="auto"/>
        <w:jc w:val="both"/>
        <w:outlineLvl w:val="0"/>
        <w:rPr>
          <w:rFonts w:ascii="Arial" w:hAnsi="Arial" w:cs="Arial"/>
          <w:color w:val="808080" w:themeColor="background1" w:themeShade="80"/>
          <w:sz w:val="22"/>
        </w:rPr>
      </w:pPr>
      <w:r>
        <w:rPr>
          <w:rFonts w:ascii="Arial" w:hAnsi="Arial" w:cs="Arial"/>
          <w:i/>
          <w:color w:val="808080" w:themeColor="background1" w:themeShade="80"/>
          <w:sz w:val="22"/>
        </w:rPr>
        <w:t>“</w:t>
      </w:r>
      <w:r w:rsidR="006E65B5" w:rsidRPr="006C6462">
        <w:rPr>
          <w:rFonts w:ascii="Arial" w:hAnsi="Arial" w:cs="Arial"/>
          <w:i/>
          <w:color w:val="808080" w:themeColor="background1" w:themeShade="80"/>
          <w:sz w:val="22"/>
        </w:rPr>
        <w:t>We build our business with care for the planet and local communities, as well as in accordance with the highest standards of corporate governance. Sustainable business is the foundation of our busi</w:t>
      </w:r>
      <w:r w:rsidR="006C6462" w:rsidRPr="006C6462">
        <w:rPr>
          <w:rFonts w:ascii="Arial" w:hAnsi="Arial" w:cs="Arial"/>
          <w:i/>
          <w:color w:val="808080" w:themeColor="background1" w:themeShade="80"/>
          <w:sz w:val="22"/>
        </w:rPr>
        <w:t>ness and the main priority in our</w:t>
      </w:r>
      <w:r w:rsidR="006E65B5" w:rsidRPr="006C6462">
        <w:rPr>
          <w:rFonts w:ascii="Arial" w:hAnsi="Arial" w:cs="Arial"/>
          <w:i/>
          <w:color w:val="808080" w:themeColor="background1" w:themeShade="80"/>
          <w:sz w:val="22"/>
        </w:rPr>
        <w:t xml:space="preserve"> strategy of increasing the value of 7R. In order to best respond to the needs</w:t>
      </w:r>
      <w:r w:rsidR="009559E5">
        <w:rPr>
          <w:rFonts w:ascii="Arial" w:hAnsi="Arial" w:cs="Arial"/>
          <w:i/>
          <w:color w:val="808080" w:themeColor="background1" w:themeShade="80"/>
          <w:sz w:val="22"/>
        </w:rPr>
        <w:t xml:space="preserve"> </w:t>
      </w:r>
      <w:r w:rsidR="006E65B5" w:rsidRPr="006C6462">
        <w:rPr>
          <w:rFonts w:ascii="Arial" w:hAnsi="Arial" w:cs="Arial"/>
          <w:i/>
          <w:color w:val="808080" w:themeColor="background1" w:themeShade="80"/>
          <w:sz w:val="22"/>
        </w:rPr>
        <w:t xml:space="preserve">of stakeholders </w:t>
      </w:r>
      <w:r w:rsidR="009559E5">
        <w:rPr>
          <w:rFonts w:ascii="Arial" w:hAnsi="Arial" w:cs="Arial"/>
          <w:i/>
          <w:color w:val="808080" w:themeColor="background1" w:themeShade="80"/>
          <w:sz w:val="22"/>
        </w:rPr>
        <w:t>–</w:t>
      </w:r>
      <w:r w:rsidR="006E65B5" w:rsidRPr="006C6462">
        <w:rPr>
          <w:rFonts w:ascii="Arial" w:hAnsi="Arial" w:cs="Arial"/>
          <w:i/>
          <w:color w:val="808080" w:themeColor="background1" w:themeShade="80"/>
          <w:sz w:val="22"/>
        </w:rPr>
        <w:t xml:space="preserve"> </w:t>
      </w:r>
      <w:r w:rsidR="009559E5">
        <w:rPr>
          <w:rFonts w:ascii="Arial" w:hAnsi="Arial" w:cs="Arial"/>
          <w:i/>
          <w:color w:val="808080" w:themeColor="background1" w:themeShade="80"/>
          <w:sz w:val="22"/>
        </w:rPr>
        <w:t>i</w:t>
      </w:r>
      <w:r w:rsidR="006E65B5" w:rsidRPr="006C6462">
        <w:rPr>
          <w:rFonts w:ascii="Arial" w:hAnsi="Arial" w:cs="Arial"/>
          <w:i/>
          <w:color w:val="808080" w:themeColor="background1" w:themeShade="80"/>
          <w:sz w:val="22"/>
        </w:rPr>
        <w:t>nvestors, tenants, communities and employees</w:t>
      </w:r>
      <w:r w:rsidR="009559E5">
        <w:rPr>
          <w:rFonts w:ascii="Arial" w:hAnsi="Arial" w:cs="Arial"/>
          <w:i/>
          <w:color w:val="808080" w:themeColor="background1" w:themeShade="80"/>
          <w:sz w:val="22"/>
        </w:rPr>
        <w:t xml:space="preserve"> –</w:t>
      </w:r>
      <w:r w:rsidR="006E65B5" w:rsidRPr="006C6462">
        <w:rPr>
          <w:rFonts w:ascii="Arial" w:hAnsi="Arial" w:cs="Arial"/>
          <w:i/>
          <w:color w:val="808080" w:themeColor="background1" w:themeShade="80"/>
          <w:sz w:val="22"/>
        </w:rPr>
        <w:t xml:space="preserve"> and to maintain a stable position on the market, we have developed a number of ESG policies and consistently implement them wit</w:t>
      </w:r>
      <w:r w:rsidR="006C6462" w:rsidRPr="006C6462">
        <w:rPr>
          <w:rFonts w:ascii="Arial" w:hAnsi="Arial" w:cs="Arial"/>
          <w:i/>
          <w:color w:val="808080" w:themeColor="background1" w:themeShade="80"/>
          <w:sz w:val="22"/>
        </w:rPr>
        <w:t>hin the adopted business model</w:t>
      </w:r>
      <w:r>
        <w:rPr>
          <w:rFonts w:ascii="Arial" w:hAnsi="Arial" w:cs="Arial"/>
          <w:i/>
          <w:color w:val="808080" w:themeColor="background1" w:themeShade="80"/>
          <w:sz w:val="22"/>
        </w:rPr>
        <w:t>”</w:t>
      </w:r>
      <w:r w:rsidR="006C6462">
        <w:rPr>
          <w:rFonts w:ascii="Arial" w:hAnsi="Arial" w:cs="Arial"/>
          <w:color w:val="808080" w:themeColor="background1" w:themeShade="80"/>
          <w:sz w:val="22"/>
        </w:rPr>
        <w:t xml:space="preserve">, says </w:t>
      </w:r>
      <w:r w:rsidR="006C6462" w:rsidRPr="006C6462">
        <w:rPr>
          <w:rFonts w:ascii="Arial" w:hAnsi="Arial" w:cs="Arial"/>
          <w:b/>
          <w:color w:val="808080" w:themeColor="background1" w:themeShade="80"/>
          <w:sz w:val="22"/>
        </w:rPr>
        <w:t xml:space="preserve">Tomasz </w:t>
      </w:r>
      <w:proofErr w:type="spellStart"/>
      <w:r w:rsidR="006C6462" w:rsidRPr="006C6462">
        <w:rPr>
          <w:rFonts w:ascii="Arial" w:hAnsi="Arial" w:cs="Arial"/>
          <w:b/>
          <w:color w:val="808080" w:themeColor="background1" w:themeShade="80"/>
          <w:sz w:val="22"/>
        </w:rPr>
        <w:t>Lubowiecki</w:t>
      </w:r>
      <w:proofErr w:type="spellEnd"/>
      <w:r w:rsidR="006C6462">
        <w:rPr>
          <w:rFonts w:ascii="Arial" w:hAnsi="Arial" w:cs="Arial"/>
          <w:color w:val="808080" w:themeColor="background1" w:themeShade="80"/>
          <w:sz w:val="22"/>
        </w:rPr>
        <w:t>, F</w:t>
      </w:r>
      <w:r w:rsidR="006E65B5" w:rsidRPr="006E65B5">
        <w:rPr>
          <w:rFonts w:ascii="Arial" w:hAnsi="Arial" w:cs="Arial"/>
          <w:color w:val="808080" w:themeColor="background1" w:themeShade="80"/>
          <w:sz w:val="22"/>
        </w:rPr>
        <w:t>ounder and CEO of 7R.</w:t>
      </w:r>
    </w:p>
    <w:p w14:paraId="6159CD0E" w14:textId="77777777" w:rsidR="00CC0863" w:rsidRPr="006E65B5" w:rsidRDefault="00CC0863" w:rsidP="00CC0863">
      <w:pPr>
        <w:tabs>
          <w:tab w:val="left" w:pos="0"/>
          <w:tab w:val="left" w:pos="3119"/>
        </w:tabs>
        <w:spacing w:after="0" w:line="276" w:lineRule="auto"/>
        <w:jc w:val="both"/>
        <w:outlineLvl w:val="0"/>
        <w:rPr>
          <w:rFonts w:ascii="Arial" w:hAnsi="Arial" w:cs="Arial"/>
          <w:i/>
          <w:iCs/>
          <w:color w:val="808080" w:themeColor="background1" w:themeShade="80"/>
          <w:sz w:val="22"/>
          <w:highlight w:val="yellow"/>
        </w:rPr>
      </w:pPr>
    </w:p>
    <w:p w14:paraId="76D4DC4F" w14:textId="31B63391" w:rsidR="006E65B5" w:rsidRPr="00CC0863" w:rsidRDefault="006E65B5" w:rsidP="00CC0863">
      <w:pPr>
        <w:tabs>
          <w:tab w:val="left" w:pos="0"/>
          <w:tab w:val="left" w:pos="3119"/>
        </w:tabs>
        <w:spacing w:after="0" w:line="276" w:lineRule="auto"/>
        <w:jc w:val="both"/>
        <w:outlineLvl w:val="0"/>
        <w:rPr>
          <w:rFonts w:ascii="Arial" w:hAnsi="Arial" w:cs="Arial"/>
          <w:color w:val="808080" w:themeColor="background1" w:themeShade="80"/>
          <w:sz w:val="22"/>
        </w:rPr>
      </w:pPr>
      <w:r w:rsidRPr="006E65B5">
        <w:rPr>
          <w:rFonts w:ascii="Arial" w:hAnsi="Arial" w:cs="Arial"/>
          <w:color w:val="808080" w:themeColor="background1" w:themeShade="80"/>
          <w:sz w:val="22"/>
        </w:rPr>
        <w:t>The 7R ESG strategy, which will apply in 2022-2025, will be based on three strategic pillars: striving for climate neutrality, supporting local communities and employee development, and acting in accordance with the adopted corporate governance.</w:t>
      </w:r>
    </w:p>
    <w:p w14:paraId="59509325" w14:textId="77777777" w:rsidR="00CC0863" w:rsidRPr="006E65B5" w:rsidRDefault="00CC0863" w:rsidP="00CC0863">
      <w:pPr>
        <w:tabs>
          <w:tab w:val="left" w:pos="0"/>
          <w:tab w:val="left" w:pos="3119"/>
        </w:tabs>
        <w:spacing w:after="0" w:line="276" w:lineRule="auto"/>
        <w:jc w:val="both"/>
        <w:outlineLvl w:val="0"/>
        <w:rPr>
          <w:rFonts w:ascii="Arial" w:hAnsi="Arial" w:cs="Arial"/>
          <w:color w:val="808080" w:themeColor="background1" w:themeShade="80"/>
          <w:sz w:val="22"/>
        </w:rPr>
      </w:pPr>
    </w:p>
    <w:p w14:paraId="6236E18A" w14:textId="77777777" w:rsidR="00526C8E" w:rsidRDefault="00526C8E" w:rsidP="00CC0863">
      <w:pPr>
        <w:tabs>
          <w:tab w:val="left" w:pos="0"/>
          <w:tab w:val="left" w:pos="3119"/>
        </w:tabs>
        <w:spacing w:after="0" w:line="276" w:lineRule="auto"/>
        <w:jc w:val="both"/>
        <w:outlineLvl w:val="0"/>
        <w:rPr>
          <w:rFonts w:ascii="Arial" w:hAnsi="Arial" w:cs="Arial"/>
          <w:b/>
          <w:bCs/>
          <w:color w:val="808080" w:themeColor="background1" w:themeShade="80"/>
          <w:sz w:val="22"/>
        </w:rPr>
      </w:pPr>
    </w:p>
    <w:p w14:paraId="11D19BEA" w14:textId="77777777" w:rsidR="0091457D" w:rsidRDefault="0091457D">
      <w:pPr>
        <w:spacing w:after="160" w:line="259" w:lineRule="auto"/>
        <w:contextualSpacing w:val="0"/>
        <w:rPr>
          <w:rFonts w:ascii="Arial" w:hAnsi="Arial" w:cs="Arial"/>
          <w:b/>
          <w:bCs/>
          <w:color w:val="808080" w:themeColor="background1" w:themeShade="80"/>
          <w:sz w:val="22"/>
        </w:rPr>
      </w:pPr>
      <w:r>
        <w:rPr>
          <w:rFonts w:ascii="Arial" w:hAnsi="Arial" w:cs="Arial"/>
          <w:b/>
          <w:bCs/>
          <w:color w:val="808080" w:themeColor="background1" w:themeShade="80"/>
          <w:sz w:val="22"/>
        </w:rPr>
        <w:br w:type="page"/>
      </w:r>
    </w:p>
    <w:p w14:paraId="3DED0AFF" w14:textId="2145E792" w:rsidR="00CC0863" w:rsidRPr="006E65B5" w:rsidRDefault="006C6462" w:rsidP="00CC0863">
      <w:pPr>
        <w:tabs>
          <w:tab w:val="left" w:pos="0"/>
          <w:tab w:val="left" w:pos="3119"/>
        </w:tabs>
        <w:spacing w:after="0" w:line="276" w:lineRule="auto"/>
        <w:jc w:val="both"/>
        <w:outlineLvl w:val="0"/>
        <w:rPr>
          <w:rFonts w:ascii="Arial" w:hAnsi="Arial" w:cs="Arial"/>
          <w:b/>
          <w:bCs/>
          <w:color w:val="808080" w:themeColor="background1" w:themeShade="80"/>
          <w:sz w:val="22"/>
        </w:rPr>
      </w:pPr>
      <w:r>
        <w:rPr>
          <w:rFonts w:ascii="Arial" w:hAnsi="Arial" w:cs="Arial"/>
          <w:b/>
          <w:bCs/>
          <w:color w:val="808080" w:themeColor="background1" w:themeShade="80"/>
          <w:sz w:val="22"/>
        </w:rPr>
        <w:lastRenderedPageBreak/>
        <w:t>Working t</w:t>
      </w:r>
      <w:r w:rsidR="006E65B5" w:rsidRPr="006E65B5">
        <w:rPr>
          <w:rFonts w:ascii="Arial" w:hAnsi="Arial" w:cs="Arial"/>
          <w:b/>
          <w:bCs/>
          <w:color w:val="808080" w:themeColor="background1" w:themeShade="80"/>
          <w:sz w:val="22"/>
        </w:rPr>
        <w:t xml:space="preserve">ogether </w:t>
      </w:r>
      <w:r>
        <w:rPr>
          <w:rFonts w:ascii="Arial" w:hAnsi="Arial" w:cs="Arial"/>
          <w:b/>
          <w:bCs/>
          <w:color w:val="808080" w:themeColor="background1" w:themeShade="80"/>
          <w:sz w:val="22"/>
        </w:rPr>
        <w:t>for</w:t>
      </w:r>
      <w:r w:rsidR="006E65B5" w:rsidRPr="006E65B5">
        <w:rPr>
          <w:rFonts w:ascii="Arial" w:hAnsi="Arial" w:cs="Arial"/>
          <w:b/>
          <w:bCs/>
          <w:color w:val="808080" w:themeColor="background1" w:themeShade="80"/>
          <w:sz w:val="22"/>
        </w:rPr>
        <w:t xml:space="preserve"> climate neutrality</w:t>
      </w:r>
    </w:p>
    <w:p w14:paraId="75E4F3F2" w14:textId="77777777" w:rsidR="00CC0863" w:rsidRPr="006E65B5" w:rsidRDefault="00CC0863" w:rsidP="00CC0863">
      <w:pPr>
        <w:tabs>
          <w:tab w:val="left" w:pos="0"/>
          <w:tab w:val="left" w:pos="3119"/>
        </w:tabs>
        <w:spacing w:after="0" w:line="276" w:lineRule="auto"/>
        <w:jc w:val="both"/>
        <w:outlineLvl w:val="0"/>
        <w:rPr>
          <w:rFonts w:ascii="Arial" w:hAnsi="Arial" w:cs="Arial"/>
          <w:i/>
          <w:iCs/>
          <w:color w:val="808080" w:themeColor="background1" w:themeShade="80"/>
          <w:sz w:val="22"/>
          <w:highlight w:val="green"/>
        </w:rPr>
      </w:pPr>
    </w:p>
    <w:p w14:paraId="6F8391E7" w14:textId="5394B134" w:rsidR="006E65B5" w:rsidRPr="006E65B5" w:rsidRDefault="006E65B5" w:rsidP="00CC0863">
      <w:pPr>
        <w:tabs>
          <w:tab w:val="left" w:pos="0"/>
          <w:tab w:val="left" w:pos="3119"/>
        </w:tabs>
        <w:spacing w:after="0" w:line="276" w:lineRule="auto"/>
        <w:jc w:val="both"/>
        <w:outlineLvl w:val="0"/>
        <w:rPr>
          <w:rFonts w:ascii="Arial" w:hAnsi="Arial" w:cs="Arial"/>
          <w:color w:val="808080" w:themeColor="background1" w:themeShade="80"/>
          <w:sz w:val="22"/>
        </w:rPr>
      </w:pPr>
      <w:r w:rsidRPr="006E65B5">
        <w:rPr>
          <w:rFonts w:ascii="Arial" w:hAnsi="Arial" w:cs="Arial"/>
          <w:color w:val="808080" w:themeColor="background1" w:themeShade="80"/>
          <w:sz w:val="22"/>
        </w:rPr>
        <w:t>7R provides tenants with innovative solutions that reduce energy consumption and carbon dioxide emissions, as well as protect biodiversity by increasing the efficiency of waste and raw materials management in a closed loop.</w:t>
      </w:r>
    </w:p>
    <w:p w14:paraId="235788DA" w14:textId="12EA0223" w:rsidR="00CC0863" w:rsidRDefault="00CC0863" w:rsidP="00CC0863">
      <w:pPr>
        <w:tabs>
          <w:tab w:val="left" w:pos="0"/>
          <w:tab w:val="left" w:pos="3119"/>
        </w:tabs>
        <w:spacing w:after="0" w:line="276" w:lineRule="auto"/>
        <w:jc w:val="both"/>
        <w:outlineLvl w:val="0"/>
        <w:rPr>
          <w:rFonts w:ascii="Arial" w:hAnsi="Arial" w:cs="Arial"/>
          <w:color w:val="808080" w:themeColor="background1" w:themeShade="80"/>
          <w:sz w:val="22"/>
          <w:highlight w:val="green"/>
        </w:rPr>
      </w:pPr>
    </w:p>
    <w:p w14:paraId="24F40EDC" w14:textId="7E25DA44" w:rsidR="006E65B5" w:rsidRPr="006E65B5" w:rsidRDefault="001F6D01" w:rsidP="00CC0863">
      <w:pPr>
        <w:tabs>
          <w:tab w:val="left" w:pos="0"/>
          <w:tab w:val="left" w:pos="3119"/>
        </w:tabs>
        <w:spacing w:after="0" w:line="276" w:lineRule="auto"/>
        <w:jc w:val="both"/>
        <w:outlineLvl w:val="0"/>
        <w:rPr>
          <w:rFonts w:ascii="Arial" w:hAnsi="Arial" w:cs="Arial"/>
          <w:color w:val="808080" w:themeColor="background1" w:themeShade="80"/>
          <w:sz w:val="22"/>
        </w:rPr>
      </w:pPr>
      <w:r>
        <w:rPr>
          <w:rFonts w:ascii="Arial" w:hAnsi="Arial" w:cs="Arial"/>
          <w:i/>
          <w:color w:val="808080" w:themeColor="background1" w:themeShade="80"/>
          <w:sz w:val="22"/>
        </w:rPr>
        <w:t>“</w:t>
      </w:r>
      <w:r w:rsidR="006E65B5" w:rsidRPr="006C6462">
        <w:rPr>
          <w:rFonts w:ascii="Arial" w:hAnsi="Arial" w:cs="Arial"/>
          <w:i/>
          <w:color w:val="808080" w:themeColor="background1" w:themeShade="80"/>
          <w:sz w:val="22"/>
        </w:rPr>
        <w:t>Counteracting climate change is a huge challenge, especially in our industry, which is why we place emphasis</w:t>
      </w:r>
      <w:r w:rsidR="006C6462" w:rsidRPr="006C6462">
        <w:rPr>
          <w:rFonts w:ascii="Arial" w:hAnsi="Arial" w:cs="Arial"/>
          <w:i/>
          <w:color w:val="808080" w:themeColor="background1" w:themeShade="80"/>
          <w:sz w:val="22"/>
        </w:rPr>
        <w:t xml:space="preserve"> on the environmental aspects of our operations</w:t>
      </w:r>
      <w:r w:rsidR="006E65B5" w:rsidRPr="006C6462">
        <w:rPr>
          <w:rFonts w:ascii="Arial" w:hAnsi="Arial" w:cs="Arial"/>
          <w:i/>
          <w:color w:val="808080" w:themeColor="background1" w:themeShade="80"/>
          <w:sz w:val="22"/>
        </w:rPr>
        <w:t xml:space="preserve"> in the ESG policy. The quality of our facilities and their environmental friendliness is a key issue for us. We also require general contractors to meet strict environmental standards. All this to maximize the energy efficiency of the facilities, and at the same time minimize their carbon footprint. Thanks to the use of renewable energy sources and appropriate systems, we support tenants in achieving climate neutrality, which is confirmed by the high rating our facilities receive in the BREEAM certification process</w:t>
      </w:r>
      <w:r w:rsidR="00206DF2">
        <w:rPr>
          <w:rFonts w:ascii="Arial" w:hAnsi="Arial" w:cs="Arial"/>
          <w:i/>
          <w:color w:val="808080" w:themeColor="background1" w:themeShade="80"/>
          <w:sz w:val="22"/>
        </w:rPr>
        <w:t>”</w:t>
      </w:r>
      <w:r w:rsidR="006E65B5" w:rsidRPr="006E65B5">
        <w:rPr>
          <w:rFonts w:ascii="Arial" w:hAnsi="Arial" w:cs="Arial"/>
          <w:color w:val="808080" w:themeColor="background1" w:themeShade="80"/>
          <w:sz w:val="22"/>
        </w:rPr>
        <w:t xml:space="preserve">, says Tomasz </w:t>
      </w:r>
      <w:proofErr w:type="spellStart"/>
      <w:r w:rsidR="006E65B5" w:rsidRPr="006E65B5">
        <w:rPr>
          <w:rFonts w:ascii="Arial" w:hAnsi="Arial" w:cs="Arial"/>
          <w:color w:val="808080" w:themeColor="background1" w:themeShade="80"/>
          <w:sz w:val="22"/>
        </w:rPr>
        <w:t>Lubowiecki</w:t>
      </w:r>
      <w:proofErr w:type="spellEnd"/>
      <w:r w:rsidR="006E65B5" w:rsidRPr="006E65B5">
        <w:rPr>
          <w:rFonts w:ascii="Arial" w:hAnsi="Arial" w:cs="Arial"/>
          <w:color w:val="808080" w:themeColor="background1" w:themeShade="80"/>
          <w:sz w:val="22"/>
        </w:rPr>
        <w:t>.</w:t>
      </w:r>
      <w:r w:rsidR="006C6462">
        <w:rPr>
          <w:rFonts w:ascii="Arial" w:hAnsi="Arial" w:cs="Arial"/>
          <w:color w:val="808080" w:themeColor="background1" w:themeShade="80"/>
          <w:sz w:val="22"/>
        </w:rPr>
        <w:t xml:space="preserve"> </w:t>
      </w:r>
    </w:p>
    <w:p w14:paraId="0E076471" w14:textId="77777777" w:rsidR="00E0426E" w:rsidRPr="006E65B5" w:rsidRDefault="00E0426E" w:rsidP="00CC0863">
      <w:pPr>
        <w:tabs>
          <w:tab w:val="left" w:pos="0"/>
          <w:tab w:val="left" w:pos="3119"/>
        </w:tabs>
        <w:spacing w:after="0" w:line="276" w:lineRule="auto"/>
        <w:jc w:val="both"/>
        <w:outlineLvl w:val="0"/>
        <w:rPr>
          <w:rFonts w:ascii="Arial" w:hAnsi="Arial" w:cs="Arial"/>
          <w:color w:val="808080" w:themeColor="background1" w:themeShade="80"/>
          <w:sz w:val="22"/>
          <w:highlight w:val="green"/>
        </w:rPr>
      </w:pPr>
    </w:p>
    <w:p w14:paraId="2ADD941C" w14:textId="4F70632F" w:rsidR="00CC0863" w:rsidRPr="006E65B5" w:rsidRDefault="006E65B5" w:rsidP="0091457D">
      <w:pPr>
        <w:tabs>
          <w:tab w:val="left" w:pos="0"/>
          <w:tab w:val="left" w:pos="3119"/>
        </w:tabs>
        <w:spacing w:after="0" w:line="276" w:lineRule="auto"/>
        <w:jc w:val="both"/>
        <w:outlineLvl w:val="0"/>
        <w:rPr>
          <w:rFonts w:ascii="Arial" w:hAnsi="Arial" w:cs="Arial"/>
          <w:color w:val="808080" w:themeColor="background1" w:themeShade="80"/>
          <w:sz w:val="22"/>
        </w:rPr>
      </w:pPr>
      <w:r w:rsidRPr="006E65B5">
        <w:rPr>
          <w:rFonts w:ascii="Arial" w:hAnsi="Arial" w:cs="Arial"/>
          <w:color w:val="808080" w:themeColor="background1" w:themeShade="80"/>
          <w:sz w:val="22"/>
        </w:rPr>
        <w:t xml:space="preserve">7R offers its customers many innovative solutions, such as photovoltaic panels, increased wall and roof insulation, LED lighting or </w:t>
      </w:r>
      <w:r w:rsidR="006C6462">
        <w:rPr>
          <w:rFonts w:ascii="Arial" w:hAnsi="Arial" w:cs="Arial"/>
          <w:color w:val="808080" w:themeColor="background1" w:themeShade="80"/>
          <w:sz w:val="22"/>
        </w:rPr>
        <w:t xml:space="preserve">an </w:t>
      </w:r>
      <w:r w:rsidRPr="006E65B5">
        <w:rPr>
          <w:rFonts w:ascii="Arial" w:hAnsi="Arial" w:cs="Arial"/>
          <w:color w:val="808080" w:themeColor="background1" w:themeShade="80"/>
          <w:sz w:val="22"/>
        </w:rPr>
        <w:t>energy management system - they bring real benefits both for the environment (reduction of CO2 emissions) and tenants, in the form of reduced operating costs</w:t>
      </w:r>
      <w:r w:rsidR="006C6462">
        <w:rPr>
          <w:rFonts w:ascii="Arial" w:hAnsi="Arial" w:cs="Arial"/>
          <w:color w:val="808080" w:themeColor="background1" w:themeShade="80"/>
          <w:sz w:val="22"/>
        </w:rPr>
        <w:t xml:space="preserve"> of buildings. Analys</w:t>
      </w:r>
      <w:r w:rsidRPr="006E65B5">
        <w:rPr>
          <w:rFonts w:ascii="Arial" w:hAnsi="Arial" w:cs="Arial"/>
          <w:color w:val="808080" w:themeColor="background1" w:themeShade="80"/>
          <w:sz w:val="22"/>
        </w:rPr>
        <w:t>es carried out by 7R for a warehouse facility with an area of ​​20</w:t>
      </w:r>
      <w:r w:rsidR="006C6462">
        <w:rPr>
          <w:rFonts w:ascii="Arial" w:hAnsi="Arial" w:cs="Arial"/>
          <w:color w:val="808080" w:themeColor="background1" w:themeShade="80"/>
          <w:sz w:val="22"/>
        </w:rPr>
        <w:t>,000</w:t>
      </w:r>
      <w:r w:rsidR="0091457D">
        <w:rPr>
          <w:rFonts w:ascii="Arial" w:hAnsi="Arial" w:cs="Arial"/>
          <w:color w:val="808080" w:themeColor="background1" w:themeShade="80"/>
          <w:sz w:val="22"/>
        </w:rPr>
        <w:t xml:space="preserve"> sq</w:t>
      </w:r>
      <w:r w:rsidRPr="006E65B5">
        <w:rPr>
          <w:rFonts w:ascii="Arial" w:hAnsi="Arial" w:cs="Arial"/>
          <w:color w:val="808080" w:themeColor="background1" w:themeShade="80"/>
          <w:sz w:val="22"/>
        </w:rPr>
        <w:t xml:space="preserve">m prove that energy consumption in a </w:t>
      </w:r>
      <w:r w:rsidR="0091457D">
        <w:rPr>
          <w:rFonts w:ascii="Arial" w:hAnsi="Arial" w:cs="Arial"/>
          <w:color w:val="808080" w:themeColor="background1" w:themeShade="80"/>
          <w:sz w:val="22"/>
        </w:rPr>
        <w:t>building is reduced by up to 50%</w:t>
      </w:r>
      <w:r w:rsidRPr="006E65B5">
        <w:rPr>
          <w:rFonts w:ascii="Arial" w:hAnsi="Arial" w:cs="Arial"/>
          <w:color w:val="808080" w:themeColor="background1" w:themeShade="80"/>
          <w:sz w:val="22"/>
        </w:rPr>
        <w:t xml:space="preserve">. </w:t>
      </w:r>
      <w:r w:rsidR="006C6462">
        <w:rPr>
          <w:rFonts w:ascii="Arial" w:hAnsi="Arial" w:cs="Arial"/>
          <w:color w:val="808080" w:themeColor="background1" w:themeShade="80"/>
          <w:sz w:val="22"/>
        </w:rPr>
        <w:t>In addition</w:t>
      </w:r>
      <w:r w:rsidRPr="006E65B5">
        <w:rPr>
          <w:rFonts w:ascii="Arial" w:hAnsi="Arial" w:cs="Arial"/>
          <w:color w:val="808080" w:themeColor="background1" w:themeShade="80"/>
          <w:sz w:val="22"/>
        </w:rPr>
        <w:t>, electric car</w:t>
      </w:r>
      <w:r w:rsidR="006C6462">
        <w:rPr>
          <w:rFonts w:ascii="Arial" w:hAnsi="Arial" w:cs="Arial"/>
          <w:color w:val="808080" w:themeColor="background1" w:themeShade="80"/>
          <w:sz w:val="22"/>
        </w:rPr>
        <w:t xml:space="preserve"> chargers</w:t>
      </w:r>
      <w:r w:rsidRPr="006E65B5">
        <w:rPr>
          <w:rFonts w:ascii="Arial" w:hAnsi="Arial" w:cs="Arial"/>
          <w:color w:val="808080" w:themeColor="background1" w:themeShade="80"/>
          <w:sz w:val="22"/>
        </w:rPr>
        <w:t xml:space="preserve">, planting vegetation, flower meadows or green roofs </w:t>
      </w:r>
      <w:r w:rsidR="006C6462">
        <w:rPr>
          <w:rFonts w:ascii="Arial" w:hAnsi="Arial" w:cs="Arial"/>
          <w:color w:val="808080" w:themeColor="background1" w:themeShade="80"/>
          <w:sz w:val="22"/>
        </w:rPr>
        <w:t>help reduce</w:t>
      </w:r>
      <w:r w:rsidRPr="006E65B5">
        <w:rPr>
          <w:rFonts w:ascii="Arial" w:hAnsi="Arial" w:cs="Arial"/>
          <w:color w:val="808080" w:themeColor="background1" w:themeShade="80"/>
          <w:sz w:val="22"/>
        </w:rPr>
        <w:t xml:space="preserve"> carbon dioxide emissions by about 381 ton</w:t>
      </w:r>
      <w:r w:rsidR="006C6462">
        <w:rPr>
          <w:rFonts w:ascii="Arial" w:hAnsi="Arial" w:cs="Arial"/>
          <w:color w:val="808080" w:themeColor="background1" w:themeShade="80"/>
          <w:sz w:val="22"/>
        </w:rPr>
        <w:t>ne</w:t>
      </w:r>
      <w:r w:rsidRPr="006E65B5">
        <w:rPr>
          <w:rFonts w:ascii="Arial" w:hAnsi="Arial" w:cs="Arial"/>
          <w:color w:val="808080" w:themeColor="background1" w:themeShade="80"/>
          <w:sz w:val="22"/>
        </w:rPr>
        <w:t>s per year.</w:t>
      </w:r>
    </w:p>
    <w:p w14:paraId="4D52FD2E" w14:textId="03C79DBD" w:rsidR="000A5D8B" w:rsidRPr="006E65B5" w:rsidRDefault="000A5D8B" w:rsidP="00CC0863">
      <w:pPr>
        <w:tabs>
          <w:tab w:val="left" w:pos="0"/>
          <w:tab w:val="left" w:pos="3119"/>
        </w:tabs>
        <w:spacing w:after="0" w:line="276" w:lineRule="auto"/>
        <w:jc w:val="both"/>
        <w:outlineLvl w:val="0"/>
        <w:rPr>
          <w:rFonts w:ascii="Arial" w:hAnsi="Arial" w:cs="Arial"/>
          <w:color w:val="808080" w:themeColor="background1" w:themeShade="80"/>
          <w:sz w:val="22"/>
          <w:highlight w:val="green"/>
        </w:rPr>
      </w:pPr>
    </w:p>
    <w:p w14:paraId="1BFB0ED7" w14:textId="255E5B47" w:rsidR="000A5D8B" w:rsidRDefault="006E65B5" w:rsidP="00CC0863">
      <w:pPr>
        <w:tabs>
          <w:tab w:val="left" w:pos="0"/>
          <w:tab w:val="left" w:pos="3119"/>
        </w:tabs>
        <w:spacing w:after="0" w:line="276" w:lineRule="auto"/>
        <w:jc w:val="both"/>
        <w:outlineLvl w:val="0"/>
        <w:rPr>
          <w:rFonts w:ascii="Arial" w:hAnsi="Arial" w:cs="Arial"/>
          <w:color w:val="808080" w:themeColor="background1" w:themeShade="80"/>
          <w:sz w:val="22"/>
        </w:rPr>
      </w:pPr>
      <w:r w:rsidRPr="006E65B5">
        <w:rPr>
          <w:rFonts w:ascii="Arial" w:hAnsi="Arial" w:cs="Arial"/>
          <w:color w:val="808080" w:themeColor="background1" w:themeShade="80"/>
          <w:sz w:val="22"/>
        </w:rPr>
        <w:t>7R declares in the report that by 2023 it will develop a decarbonisation plan in line with the SBTi methodology, and all the developer's warehouses will be BREEAM certified at the level of at least "Very Good".</w:t>
      </w:r>
    </w:p>
    <w:p w14:paraId="1187B4F7" w14:textId="77777777" w:rsidR="00CC0863" w:rsidRPr="006E65B5" w:rsidRDefault="00CC0863" w:rsidP="00CC0863">
      <w:pPr>
        <w:tabs>
          <w:tab w:val="left" w:pos="0"/>
          <w:tab w:val="left" w:pos="3119"/>
        </w:tabs>
        <w:spacing w:after="0" w:line="276" w:lineRule="auto"/>
        <w:jc w:val="both"/>
        <w:outlineLvl w:val="0"/>
        <w:rPr>
          <w:rFonts w:ascii="Arial" w:hAnsi="Arial" w:cs="Arial"/>
          <w:color w:val="808080" w:themeColor="background1" w:themeShade="80"/>
          <w:sz w:val="22"/>
        </w:rPr>
      </w:pPr>
    </w:p>
    <w:p w14:paraId="1E362373" w14:textId="1C06C261" w:rsidR="00CC0863" w:rsidRPr="006E65B5" w:rsidRDefault="006E65B5" w:rsidP="00CC0863">
      <w:pPr>
        <w:tabs>
          <w:tab w:val="left" w:pos="0"/>
          <w:tab w:val="left" w:pos="3119"/>
        </w:tabs>
        <w:spacing w:after="0" w:line="276" w:lineRule="auto"/>
        <w:jc w:val="both"/>
        <w:outlineLvl w:val="0"/>
        <w:rPr>
          <w:rFonts w:ascii="Arial" w:hAnsi="Arial" w:cs="Arial"/>
          <w:color w:val="808080" w:themeColor="background1" w:themeShade="80"/>
          <w:sz w:val="22"/>
        </w:rPr>
      </w:pPr>
      <w:r w:rsidRPr="006C6462">
        <w:rPr>
          <w:rFonts w:ascii="Arial" w:hAnsi="Arial" w:cs="Arial"/>
          <w:b/>
          <w:color w:val="808080" w:themeColor="background1" w:themeShade="80"/>
          <w:sz w:val="22"/>
        </w:rPr>
        <w:t>For employees and neighbo</w:t>
      </w:r>
      <w:r w:rsidR="006C6462" w:rsidRPr="006C6462">
        <w:rPr>
          <w:rFonts w:ascii="Arial" w:hAnsi="Arial" w:cs="Arial"/>
          <w:b/>
          <w:color w:val="808080" w:themeColor="background1" w:themeShade="80"/>
          <w:sz w:val="22"/>
        </w:rPr>
        <w:t>u</w:t>
      </w:r>
      <w:r w:rsidRPr="006C6462">
        <w:rPr>
          <w:rFonts w:ascii="Arial" w:hAnsi="Arial" w:cs="Arial"/>
          <w:b/>
          <w:color w:val="808080" w:themeColor="background1" w:themeShade="80"/>
          <w:sz w:val="22"/>
        </w:rPr>
        <w:t>rs</w:t>
      </w:r>
    </w:p>
    <w:p w14:paraId="2F58D9F9" w14:textId="77777777" w:rsidR="00CC0863" w:rsidRPr="006E65B5" w:rsidRDefault="00CC0863" w:rsidP="00CC0863">
      <w:pPr>
        <w:tabs>
          <w:tab w:val="left" w:pos="0"/>
          <w:tab w:val="left" w:pos="3119"/>
        </w:tabs>
        <w:spacing w:after="0" w:line="276" w:lineRule="auto"/>
        <w:jc w:val="both"/>
        <w:outlineLvl w:val="0"/>
        <w:rPr>
          <w:rFonts w:ascii="Arial" w:hAnsi="Arial" w:cs="Arial"/>
          <w:i/>
          <w:iCs/>
          <w:color w:val="808080" w:themeColor="background1" w:themeShade="80"/>
          <w:sz w:val="22"/>
          <w:highlight w:val="cyan"/>
        </w:rPr>
      </w:pPr>
    </w:p>
    <w:p w14:paraId="763DC407" w14:textId="2504F464" w:rsidR="006E65B5" w:rsidRPr="006E65B5" w:rsidRDefault="00D05A04" w:rsidP="00CC0863">
      <w:pPr>
        <w:tabs>
          <w:tab w:val="left" w:pos="0"/>
          <w:tab w:val="left" w:pos="3119"/>
        </w:tabs>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In</w:t>
      </w:r>
      <w:r w:rsidR="006E65B5" w:rsidRPr="006E65B5">
        <w:rPr>
          <w:rFonts w:ascii="Arial" w:hAnsi="Arial" w:cs="Arial"/>
          <w:color w:val="808080" w:themeColor="background1" w:themeShade="80"/>
          <w:sz w:val="22"/>
        </w:rPr>
        <w:t xml:space="preserve"> implementing the </w:t>
      </w:r>
      <w:r>
        <w:rPr>
          <w:rFonts w:ascii="Arial" w:hAnsi="Arial" w:cs="Arial"/>
          <w:color w:val="808080" w:themeColor="background1" w:themeShade="80"/>
          <w:sz w:val="22"/>
        </w:rPr>
        <w:t>objectives</w:t>
      </w:r>
      <w:r w:rsidR="006E65B5" w:rsidRPr="006E65B5">
        <w:rPr>
          <w:rFonts w:ascii="Arial" w:hAnsi="Arial" w:cs="Arial"/>
          <w:color w:val="808080" w:themeColor="background1" w:themeShade="80"/>
          <w:sz w:val="22"/>
        </w:rPr>
        <w:t xml:space="preserve"> of the area of ​​</w:t>
      </w:r>
      <w:r w:rsidR="006E65B5" w:rsidRPr="00D05A04">
        <w:rPr>
          <w:rFonts w:ascii="Arial" w:hAnsi="Arial" w:cs="Arial"/>
          <w:i/>
          <w:color w:val="808080" w:themeColor="background1" w:themeShade="80"/>
          <w:sz w:val="22"/>
        </w:rPr>
        <w:t>Social responsibility</w:t>
      </w:r>
      <w:r w:rsidR="006E65B5" w:rsidRPr="006E65B5">
        <w:rPr>
          <w:rFonts w:ascii="Arial" w:hAnsi="Arial" w:cs="Arial"/>
          <w:color w:val="808080" w:themeColor="background1" w:themeShade="80"/>
          <w:sz w:val="22"/>
        </w:rPr>
        <w:t>, 7R is involved in a number of initiatives, thanks to which it builds good-neighbo</w:t>
      </w:r>
      <w:r>
        <w:rPr>
          <w:rFonts w:ascii="Arial" w:hAnsi="Arial" w:cs="Arial"/>
          <w:color w:val="808080" w:themeColor="background1" w:themeShade="80"/>
          <w:sz w:val="22"/>
        </w:rPr>
        <w:t>u</w:t>
      </w:r>
      <w:r w:rsidR="006E65B5" w:rsidRPr="006E65B5">
        <w:rPr>
          <w:rFonts w:ascii="Arial" w:hAnsi="Arial" w:cs="Arial"/>
          <w:color w:val="808080" w:themeColor="background1" w:themeShade="80"/>
          <w:sz w:val="22"/>
        </w:rPr>
        <w:t>rly relations with local communities. Some of the developer's investments include, among others</w:t>
      </w:r>
      <w:r>
        <w:rPr>
          <w:rFonts w:ascii="Arial" w:hAnsi="Arial" w:cs="Arial"/>
          <w:color w:val="808080" w:themeColor="background1" w:themeShade="80"/>
          <w:sz w:val="22"/>
        </w:rPr>
        <w:t>,</w:t>
      </w:r>
      <w:r w:rsidR="006E65B5" w:rsidRPr="006E65B5">
        <w:rPr>
          <w:rFonts w:ascii="Arial" w:hAnsi="Arial" w:cs="Arial"/>
          <w:color w:val="808080" w:themeColor="background1" w:themeShade="80"/>
          <w:sz w:val="22"/>
        </w:rPr>
        <w:t xml:space="preserve"> creating additional roads that are used by residents, or renovating existing communication routes. The company also supports local sports teams and young artists as part of the 7R Warehouse of Art initiative.</w:t>
      </w:r>
    </w:p>
    <w:p w14:paraId="15C9ED1A" w14:textId="77777777" w:rsidR="00373EDC" w:rsidRPr="006E65B5" w:rsidRDefault="00373EDC" w:rsidP="00CC0863">
      <w:pPr>
        <w:tabs>
          <w:tab w:val="left" w:pos="0"/>
          <w:tab w:val="left" w:pos="3119"/>
        </w:tabs>
        <w:spacing w:after="0" w:line="276" w:lineRule="auto"/>
        <w:jc w:val="both"/>
        <w:outlineLvl w:val="0"/>
        <w:rPr>
          <w:rFonts w:ascii="Arial" w:hAnsi="Arial" w:cs="Arial"/>
          <w:i/>
          <w:iCs/>
          <w:color w:val="808080" w:themeColor="background1" w:themeShade="80"/>
          <w:sz w:val="22"/>
          <w:highlight w:val="cyan"/>
        </w:rPr>
      </w:pPr>
    </w:p>
    <w:p w14:paraId="79AE0244" w14:textId="0EA166B5" w:rsidR="006E65B5" w:rsidRPr="006E65B5" w:rsidRDefault="004100CB" w:rsidP="0091457D">
      <w:pPr>
        <w:tabs>
          <w:tab w:val="left" w:pos="0"/>
          <w:tab w:val="left" w:pos="3119"/>
        </w:tabs>
        <w:spacing w:after="0" w:line="276" w:lineRule="auto"/>
        <w:jc w:val="both"/>
        <w:outlineLvl w:val="0"/>
        <w:rPr>
          <w:rFonts w:ascii="Arial" w:hAnsi="Arial" w:cs="Arial"/>
          <w:color w:val="808080" w:themeColor="background1" w:themeShade="80"/>
          <w:sz w:val="22"/>
        </w:rPr>
      </w:pPr>
      <w:r>
        <w:rPr>
          <w:rFonts w:ascii="Arial" w:hAnsi="Arial" w:cs="Arial"/>
          <w:i/>
          <w:color w:val="808080" w:themeColor="background1" w:themeShade="80"/>
          <w:sz w:val="22"/>
        </w:rPr>
        <w:t>“</w:t>
      </w:r>
      <w:r w:rsidR="006E65B5" w:rsidRPr="00D05A04">
        <w:rPr>
          <w:rFonts w:ascii="Arial" w:hAnsi="Arial" w:cs="Arial"/>
          <w:i/>
          <w:color w:val="808080" w:themeColor="background1" w:themeShade="80"/>
          <w:sz w:val="22"/>
        </w:rPr>
        <w:t xml:space="preserve">Relations with the local community are essential to the development of our business. We believe that the planned increase in expenditure on pro-ecological initiatives will further strengthen our relations with local communities. We also care about the comfort of people employed at 7R. In the last </w:t>
      </w:r>
      <w:r w:rsidR="0091457D">
        <w:rPr>
          <w:rFonts w:ascii="Arial" w:hAnsi="Arial" w:cs="Arial"/>
          <w:i/>
          <w:color w:val="808080" w:themeColor="background1" w:themeShade="80"/>
          <w:sz w:val="22"/>
        </w:rPr>
        <w:t>two</w:t>
      </w:r>
      <w:r w:rsidR="006E65B5" w:rsidRPr="00D05A04">
        <w:rPr>
          <w:rFonts w:ascii="Arial" w:hAnsi="Arial" w:cs="Arial"/>
          <w:i/>
          <w:color w:val="808080" w:themeColor="background1" w:themeShade="80"/>
          <w:sz w:val="22"/>
        </w:rPr>
        <w:t xml:space="preserve"> years alone, the number of our employees has doubled. We ma</w:t>
      </w:r>
      <w:r w:rsidR="00D05A04" w:rsidRPr="00D05A04">
        <w:rPr>
          <w:rFonts w:ascii="Arial" w:hAnsi="Arial" w:cs="Arial"/>
          <w:i/>
          <w:color w:val="808080" w:themeColor="background1" w:themeShade="80"/>
          <w:sz w:val="22"/>
        </w:rPr>
        <w:t>ke every effort to provide them</w:t>
      </w:r>
      <w:r w:rsidR="006E65B5" w:rsidRPr="00D05A04">
        <w:rPr>
          <w:rFonts w:ascii="Arial" w:hAnsi="Arial" w:cs="Arial"/>
          <w:i/>
          <w:color w:val="808080" w:themeColor="background1" w:themeShade="80"/>
          <w:sz w:val="22"/>
        </w:rPr>
        <w:t xml:space="preserve"> and all new 7R </w:t>
      </w:r>
      <w:r w:rsidR="00D05A04" w:rsidRPr="00D05A04">
        <w:rPr>
          <w:rFonts w:ascii="Arial" w:hAnsi="Arial" w:cs="Arial"/>
          <w:i/>
          <w:color w:val="808080" w:themeColor="background1" w:themeShade="80"/>
          <w:sz w:val="22"/>
        </w:rPr>
        <w:t xml:space="preserve">employees </w:t>
      </w:r>
      <w:r w:rsidR="006E65B5" w:rsidRPr="00D05A04">
        <w:rPr>
          <w:rFonts w:ascii="Arial" w:hAnsi="Arial" w:cs="Arial"/>
          <w:i/>
          <w:color w:val="808080" w:themeColor="background1" w:themeShade="80"/>
          <w:sz w:val="22"/>
        </w:rPr>
        <w:t xml:space="preserve">with </w:t>
      </w:r>
      <w:r w:rsidR="006E65B5" w:rsidRPr="00D05A04">
        <w:rPr>
          <w:rFonts w:ascii="Arial" w:hAnsi="Arial" w:cs="Arial"/>
          <w:i/>
          <w:color w:val="808080" w:themeColor="background1" w:themeShade="80"/>
          <w:sz w:val="22"/>
        </w:rPr>
        <w:lastRenderedPageBreak/>
        <w:t>conditions for continuous professional development, as well as access to moder</w:t>
      </w:r>
      <w:r w:rsidR="00D05A04" w:rsidRPr="00D05A04">
        <w:rPr>
          <w:rFonts w:ascii="Arial" w:hAnsi="Arial" w:cs="Arial"/>
          <w:i/>
          <w:color w:val="808080" w:themeColor="background1" w:themeShade="80"/>
          <w:sz w:val="22"/>
        </w:rPr>
        <w:t>n tools, training and benefits</w:t>
      </w:r>
      <w:r w:rsidR="00AA0AC6">
        <w:rPr>
          <w:rFonts w:ascii="Arial" w:hAnsi="Arial" w:cs="Arial"/>
          <w:i/>
          <w:color w:val="808080" w:themeColor="background1" w:themeShade="80"/>
          <w:sz w:val="22"/>
        </w:rPr>
        <w:t>”</w:t>
      </w:r>
      <w:r w:rsidR="00D05A04">
        <w:rPr>
          <w:rFonts w:ascii="Arial" w:hAnsi="Arial" w:cs="Arial"/>
          <w:color w:val="808080" w:themeColor="background1" w:themeShade="80"/>
          <w:sz w:val="22"/>
        </w:rPr>
        <w:t xml:space="preserve">, </w:t>
      </w:r>
      <w:r w:rsidR="0091457D">
        <w:rPr>
          <w:rFonts w:ascii="Arial" w:hAnsi="Arial" w:cs="Arial"/>
          <w:color w:val="808080" w:themeColor="background1" w:themeShade="80"/>
          <w:sz w:val="22"/>
        </w:rPr>
        <w:t>add</w:t>
      </w:r>
      <w:r w:rsidR="006E65B5" w:rsidRPr="006E65B5">
        <w:rPr>
          <w:rFonts w:ascii="Arial" w:hAnsi="Arial" w:cs="Arial"/>
          <w:color w:val="808080" w:themeColor="background1" w:themeShade="80"/>
          <w:sz w:val="22"/>
        </w:rPr>
        <w:t xml:space="preserve">s </w:t>
      </w:r>
      <w:r w:rsidR="006E65B5" w:rsidRPr="00D05A04">
        <w:rPr>
          <w:rFonts w:ascii="Arial" w:hAnsi="Arial" w:cs="Arial"/>
          <w:b/>
          <w:color w:val="808080" w:themeColor="background1" w:themeShade="80"/>
          <w:sz w:val="22"/>
        </w:rPr>
        <w:t xml:space="preserve">Tomasz </w:t>
      </w:r>
      <w:proofErr w:type="spellStart"/>
      <w:r w:rsidR="006E65B5" w:rsidRPr="00D05A04">
        <w:rPr>
          <w:rFonts w:ascii="Arial" w:hAnsi="Arial" w:cs="Arial"/>
          <w:b/>
          <w:color w:val="808080" w:themeColor="background1" w:themeShade="80"/>
          <w:sz w:val="22"/>
        </w:rPr>
        <w:t>Lubowiecki</w:t>
      </w:r>
      <w:proofErr w:type="spellEnd"/>
      <w:r w:rsidR="006E65B5" w:rsidRPr="006E65B5">
        <w:rPr>
          <w:rFonts w:ascii="Arial" w:hAnsi="Arial" w:cs="Arial"/>
          <w:color w:val="808080" w:themeColor="background1" w:themeShade="80"/>
          <w:sz w:val="22"/>
        </w:rPr>
        <w:t>.</w:t>
      </w:r>
    </w:p>
    <w:p w14:paraId="1544E937" w14:textId="77777777" w:rsidR="00CC0863" w:rsidRDefault="00CC0863" w:rsidP="00CC0863">
      <w:pPr>
        <w:tabs>
          <w:tab w:val="left" w:pos="0"/>
          <w:tab w:val="left" w:pos="3119"/>
        </w:tabs>
        <w:spacing w:after="0" w:line="276" w:lineRule="auto"/>
        <w:jc w:val="both"/>
        <w:outlineLvl w:val="0"/>
        <w:rPr>
          <w:rFonts w:ascii="Arial" w:hAnsi="Arial" w:cs="Arial"/>
          <w:color w:val="808080" w:themeColor="background1" w:themeShade="80"/>
          <w:sz w:val="22"/>
        </w:rPr>
      </w:pPr>
    </w:p>
    <w:p w14:paraId="61AF628E" w14:textId="61E47BA5" w:rsidR="00CC0863" w:rsidRPr="006E65B5" w:rsidRDefault="006E65B5" w:rsidP="00CC0863">
      <w:pPr>
        <w:tabs>
          <w:tab w:val="left" w:pos="0"/>
          <w:tab w:val="left" w:pos="3119"/>
        </w:tabs>
        <w:spacing w:after="0" w:line="276" w:lineRule="auto"/>
        <w:jc w:val="both"/>
        <w:outlineLvl w:val="0"/>
        <w:rPr>
          <w:rFonts w:ascii="Arial" w:hAnsi="Arial" w:cs="Arial"/>
          <w:b/>
          <w:bCs/>
          <w:color w:val="808080" w:themeColor="background1" w:themeShade="80"/>
          <w:sz w:val="22"/>
        </w:rPr>
      </w:pPr>
      <w:r w:rsidRPr="006E65B5">
        <w:rPr>
          <w:rFonts w:ascii="Arial" w:hAnsi="Arial" w:cs="Arial"/>
          <w:b/>
          <w:bCs/>
          <w:color w:val="808080" w:themeColor="background1" w:themeShade="80"/>
          <w:sz w:val="22"/>
        </w:rPr>
        <w:t>Reliable business partner</w:t>
      </w:r>
    </w:p>
    <w:p w14:paraId="78942D2E" w14:textId="77777777" w:rsidR="00CC0863" w:rsidRPr="006E65B5" w:rsidRDefault="00CC0863" w:rsidP="00CC0863">
      <w:pPr>
        <w:tabs>
          <w:tab w:val="left" w:pos="0"/>
          <w:tab w:val="left" w:pos="3119"/>
        </w:tabs>
        <w:spacing w:after="0" w:line="276" w:lineRule="auto"/>
        <w:jc w:val="both"/>
        <w:outlineLvl w:val="0"/>
        <w:rPr>
          <w:rFonts w:ascii="Arial" w:hAnsi="Arial" w:cs="Arial"/>
          <w:color w:val="808080" w:themeColor="background1" w:themeShade="80"/>
          <w:sz w:val="22"/>
          <w:highlight w:val="magenta"/>
        </w:rPr>
      </w:pPr>
    </w:p>
    <w:p w14:paraId="38A5EC56" w14:textId="77777777" w:rsidR="00D05A04" w:rsidRDefault="006E65B5" w:rsidP="004D55BD">
      <w:pPr>
        <w:tabs>
          <w:tab w:val="left" w:pos="0"/>
          <w:tab w:val="left" w:pos="3119"/>
        </w:tabs>
        <w:spacing w:after="0" w:line="276" w:lineRule="auto"/>
        <w:jc w:val="both"/>
        <w:outlineLvl w:val="0"/>
        <w:rPr>
          <w:rFonts w:ascii="Arial" w:hAnsi="Arial" w:cs="Arial"/>
          <w:color w:val="808080" w:themeColor="background1" w:themeShade="80"/>
          <w:sz w:val="22"/>
        </w:rPr>
      </w:pPr>
      <w:r w:rsidRPr="006E65B5">
        <w:rPr>
          <w:rFonts w:ascii="Arial" w:hAnsi="Arial" w:cs="Arial"/>
          <w:color w:val="808080" w:themeColor="background1" w:themeShade="80"/>
          <w:sz w:val="22"/>
        </w:rPr>
        <w:t xml:space="preserve">7R operates in accordance with the corporate governance policy and procedures, regulating relations within the company and representing the company's value chain. In response to the growing expectations of investors and foreign clients, they will be adjusted to international management standards. In 2021, the developer adopted the Code of Good Practice, which defines key business values ​​and the principles of ethical business conduct. </w:t>
      </w:r>
    </w:p>
    <w:p w14:paraId="14D598E2" w14:textId="77777777" w:rsidR="00D05A04" w:rsidRDefault="00D05A04" w:rsidP="004D55BD">
      <w:pPr>
        <w:tabs>
          <w:tab w:val="left" w:pos="0"/>
          <w:tab w:val="left" w:pos="3119"/>
        </w:tabs>
        <w:spacing w:after="0" w:line="276" w:lineRule="auto"/>
        <w:jc w:val="both"/>
        <w:outlineLvl w:val="0"/>
        <w:rPr>
          <w:rFonts w:ascii="Arial" w:hAnsi="Arial" w:cs="Arial"/>
          <w:color w:val="808080" w:themeColor="background1" w:themeShade="80"/>
          <w:sz w:val="22"/>
        </w:rPr>
      </w:pPr>
    </w:p>
    <w:p w14:paraId="0617D6D9" w14:textId="49B3C96C" w:rsidR="006E65B5" w:rsidRDefault="006E65B5" w:rsidP="004D55BD">
      <w:pPr>
        <w:tabs>
          <w:tab w:val="left" w:pos="0"/>
          <w:tab w:val="left" w:pos="3119"/>
        </w:tabs>
        <w:spacing w:after="0" w:line="276" w:lineRule="auto"/>
        <w:jc w:val="both"/>
        <w:outlineLvl w:val="0"/>
        <w:rPr>
          <w:rFonts w:ascii="Arial" w:hAnsi="Arial" w:cs="Arial"/>
          <w:color w:val="808080" w:themeColor="background1" w:themeShade="80"/>
          <w:sz w:val="22"/>
        </w:rPr>
      </w:pPr>
      <w:r w:rsidRPr="006E65B5">
        <w:rPr>
          <w:rFonts w:ascii="Arial" w:hAnsi="Arial" w:cs="Arial"/>
          <w:color w:val="808080" w:themeColor="background1" w:themeShade="80"/>
          <w:sz w:val="22"/>
        </w:rPr>
        <w:t>In the published report, 7R undertakes to regularly monitor the progress of im</w:t>
      </w:r>
      <w:r w:rsidR="00D05A04">
        <w:rPr>
          <w:rFonts w:ascii="Arial" w:hAnsi="Arial" w:cs="Arial"/>
          <w:color w:val="808080" w:themeColor="background1" w:themeShade="80"/>
          <w:sz w:val="22"/>
        </w:rPr>
        <w:t>plementing the policy and analys</w:t>
      </w:r>
      <w:r w:rsidRPr="006E65B5">
        <w:rPr>
          <w:rFonts w:ascii="Arial" w:hAnsi="Arial" w:cs="Arial"/>
          <w:color w:val="808080" w:themeColor="background1" w:themeShade="80"/>
          <w:sz w:val="22"/>
        </w:rPr>
        <w:t>e potential risks in this regard. Once a year, a strategic planning session is planned, during which it will be possible to verify ESG obligations based on the analysis of the current socio-economic situation.</w:t>
      </w:r>
    </w:p>
    <w:p w14:paraId="11430D7B" w14:textId="5468D89C" w:rsidR="00B60317" w:rsidRDefault="00B60317" w:rsidP="004D55BD">
      <w:pPr>
        <w:tabs>
          <w:tab w:val="left" w:pos="0"/>
          <w:tab w:val="left" w:pos="3119"/>
        </w:tabs>
        <w:spacing w:after="0" w:line="276" w:lineRule="auto"/>
        <w:jc w:val="both"/>
        <w:outlineLvl w:val="0"/>
        <w:rPr>
          <w:rFonts w:ascii="Arial" w:hAnsi="Arial" w:cs="Arial"/>
          <w:color w:val="808080" w:themeColor="background1" w:themeShade="80"/>
          <w:sz w:val="22"/>
        </w:rPr>
      </w:pPr>
    </w:p>
    <w:p w14:paraId="554AC9F6" w14:textId="09B74E89" w:rsidR="00B60317" w:rsidRPr="006E65B5" w:rsidRDefault="00935392" w:rsidP="004D55BD">
      <w:pPr>
        <w:tabs>
          <w:tab w:val="left" w:pos="0"/>
          <w:tab w:val="left" w:pos="3119"/>
        </w:tabs>
        <w:spacing w:after="0" w:line="276" w:lineRule="auto"/>
        <w:jc w:val="both"/>
        <w:outlineLvl w:val="0"/>
        <w:rPr>
          <w:rFonts w:ascii="Arial" w:hAnsi="Arial" w:cs="Arial"/>
          <w:color w:val="808080" w:themeColor="background1" w:themeShade="80"/>
          <w:sz w:val="22"/>
        </w:rPr>
      </w:pPr>
      <w:r w:rsidRPr="00935392">
        <w:rPr>
          <w:rFonts w:ascii="Arial" w:hAnsi="Arial" w:cs="Arial"/>
          <w:color w:val="808080" w:themeColor="background1" w:themeShade="80"/>
          <w:sz w:val="22"/>
        </w:rPr>
        <w:t>7R collaborated with Deloitte to prepare the report.</w:t>
      </w:r>
      <w:r>
        <w:rPr>
          <w:rFonts w:ascii="Arial" w:hAnsi="Arial" w:cs="Arial"/>
          <w:color w:val="808080" w:themeColor="background1" w:themeShade="80"/>
          <w:sz w:val="22"/>
        </w:rPr>
        <w:t xml:space="preserve"> </w:t>
      </w:r>
      <w:r w:rsidR="00B60317" w:rsidRPr="00B60317">
        <w:rPr>
          <w:rFonts w:ascii="Arial" w:hAnsi="Arial" w:cs="Arial"/>
          <w:color w:val="808080" w:themeColor="background1" w:themeShade="80"/>
          <w:sz w:val="22"/>
        </w:rPr>
        <w:t>Deloitte participated in the process of preparing the ESG report as an advisor (on the implementation of global GRI standards).</w:t>
      </w:r>
    </w:p>
    <w:p w14:paraId="19F9FE56" w14:textId="269EDDD8" w:rsidR="0022782C" w:rsidRPr="006E65B5" w:rsidRDefault="0022782C" w:rsidP="00060B46">
      <w:pPr>
        <w:spacing w:before="100" w:beforeAutospacing="1" w:after="100" w:afterAutospacing="1" w:line="240" w:lineRule="auto"/>
        <w:rPr>
          <w:i/>
          <w:iCs/>
          <w:color w:val="000000"/>
          <w:sz w:val="22"/>
          <w:highlight w:val="magenta"/>
        </w:rPr>
      </w:pPr>
    </w:p>
    <w:p w14:paraId="37B16E94" w14:textId="77777777" w:rsidR="0022782C" w:rsidRPr="006E65B5" w:rsidRDefault="0022782C" w:rsidP="00060B46">
      <w:pPr>
        <w:spacing w:before="100" w:beforeAutospacing="1" w:after="100" w:afterAutospacing="1" w:line="240" w:lineRule="auto"/>
        <w:rPr>
          <w:i/>
          <w:iCs/>
          <w:color w:val="000000"/>
          <w:sz w:val="22"/>
          <w:highlight w:val="magenta"/>
        </w:rPr>
      </w:pPr>
    </w:p>
    <w:p w14:paraId="2180327F" w14:textId="010E89C5" w:rsidR="00FF69AA" w:rsidRPr="006E65B5" w:rsidRDefault="006E65B5" w:rsidP="00FF69AA">
      <w:pPr>
        <w:spacing w:after="0" w:line="276" w:lineRule="auto"/>
        <w:jc w:val="both"/>
        <w:outlineLvl w:val="0"/>
        <w:rPr>
          <w:rFonts w:ascii="Arial" w:hAnsi="Arial" w:cs="Arial"/>
          <w:b/>
          <w:bCs/>
          <w:color w:val="808080" w:themeColor="background1" w:themeShade="80"/>
          <w:sz w:val="22"/>
        </w:rPr>
      </w:pPr>
      <w:r w:rsidRPr="006E65B5">
        <w:rPr>
          <w:rFonts w:ascii="Arial" w:hAnsi="Arial" w:cs="Arial"/>
          <w:b/>
          <w:bCs/>
          <w:color w:val="808080" w:themeColor="background1" w:themeShade="80"/>
          <w:sz w:val="22"/>
        </w:rPr>
        <w:t>About</w:t>
      </w:r>
      <w:r w:rsidR="00FF69AA" w:rsidRPr="006E65B5">
        <w:rPr>
          <w:rFonts w:ascii="Arial" w:hAnsi="Arial" w:cs="Arial"/>
          <w:b/>
          <w:bCs/>
          <w:color w:val="808080" w:themeColor="background1" w:themeShade="80"/>
          <w:sz w:val="22"/>
        </w:rPr>
        <w:t xml:space="preserve"> 7R</w:t>
      </w:r>
    </w:p>
    <w:p w14:paraId="4E1E08AE" w14:textId="77777777" w:rsidR="00FF69AA" w:rsidRPr="006E65B5" w:rsidRDefault="00FF69AA" w:rsidP="00FF69AA">
      <w:pPr>
        <w:spacing w:after="0" w:line="276" w:lineRule="auto"/>
        <w:jc w:val="both"/>
        <w:outlineLvl w:val="0"/>
        <w:rPr>
          <w:rFonts w:ascii="Arial" w:hAnsi="Arial" w:cs="Arial"/>
          <w:b/>
          <w:bCs/>
          <w:color w:val="808080" w:themeColor="background1" w:themeShade="80"/>
          <w:sz w:val="22"/>
          <w:highlight w:val="magenta"/>
        </w:rPr>
      </w:pPr>
    </w:p>
    <w:p w14:paraId="1D4CD32D" w14:textId="77777777" w:rsidR="00AE2016" w:rsidRDefault="00AE2016" w:rsidP="00AE2016">
      <w:pPr>
        <w:spacing w:after="0" w:line="276" w:lineRule="auto"/>
        <w:jc w:val="both"/>
        <w:outlineLvl w:val="0"/>
        <w:rPr>
          <w:rFonts w:ascii="Arial" w:hAnsi="Arial" w:cs="Arial"/>
          <w:color w:val="808080" w:themeColor="background1" w:themeShade="80"/>
          <w:sz w:val="22"/>
        </w:rPr>
      </w:pPr>
      <w:r w:rsidRPr="00A14399">
        <w:rPr>
          <w:rFonts w:ascii="Arial" w:hAnsi="Arial"/>
          <w:color w:val="808080" w:themeColor="background1" w:themeShade="80"/>
          <w:sz w:val="22"/>
        </w:rPr>
        <w:t>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1,5 m</w:t>
      </w:r>
      <w:r>
        <w:rPr>
          <w:rFonts w:ascii="Arial" w:hAnsi="Arial"/>
          <w:color w:val="808080" w:themeColor="background1" w:themeShade="80"/>
          <w:sz w:val="22"/>
        </w:rPr>
        <w:t>illion</w:t>
      </w:r>
      <w:r w:rsidRPr="00A14399">
        <w:rPr>
          <w:rFonts w:ascii="Arial" w:hAnsi="Arial"/>
          <w:color w:val="808080" w:themeColor="background1" w:themeShade="80"/>
          <w:sz w:val="22"/>
        </w:rPr>
        <w:t xml:space="preserve"> sqm and currently has more than 3 million sqm in the pipeline in different locations around Poland. The company is committed to ESG activities and acting responsibly in its interaction with the environment, local communities, and corporate governance.</w:t>
      </w:r>
      <w:r>
        <w:rPr>
          <w:rFonts w:ascii="Arial" w:hAnsi="Arial"/>
          <w:color w:val="808080" w:themeColor="background1" w:themeShade="80"/>
          <w:sz w:val="22"/>
        </w:rPr>
        <w:t xml:space="preserve"> More information is available at </w:t>
      </w:r>
      <w:hyperlink r:id="rId11" w:history="1">
        <w:r>
          <w:rPr>
            <w:rStyle w:val="Hipercze"/>
            <w:rFonts w:ascii="Arial" w:hAnsi="Arial"/>
            <w:sz w:val="22"/>
          </w:rPr>
          <w:t>www.7rsa.pl</w:t>
        </w:r>
      </w:hyperlink>
      <w:r>
        <w:rPr>
          <w:rFonts w:ascii="Arial" w:hAnsi="Arial"/>
          <w:color w:val="808080" w:themeColor="background1" w:themeShade="80"/>
          <w:sz w:val="22"/>
        </w:rPr>
        <w:t xml:space="preserve">. </w:t>
      </w:r>
    </w:p>
    <w:p w14:paraId="37AF52F9" w14:textId="77777777" w:rsidR="00FF69AA" w:rsidRPr="007D007A" w:rsidRDefault="00FF69AA" w:rsidP="00FF69AA">
      <w:pPr>
        <w:spacing w:after="0" w:line="276" w:lineRule="auto"/>
        <w:jc w:val="both"/>
        <w:outlineLvl w:val="0"/>
        <w:rPr>
          <w:rFonts w:ascii="Arial" w:hAnsi="Arial" w:cs="Arial"/>
          <w:color w:val="808080" w:themeColor="background1" w:themeShade="80"/>
          <w:sz w:val="22"/>
        </w:rPr>
      </w:pPr>
    </w:p>
    <w:p w14:paraId="5C0EFEA3" w14:textId="77777777" w:rsidR="00FF69AA" w:rsidRPr="007D007A" w:rsidRDefault="00FF69AA" w:rsidP="00FF69AA">
      <w:pPr>
        <w:spacing w:after="0" w:line="276" w:lineRule="auto"/>
        <w:jc w:val="both"/>
        <w:outlineLvl w:val="0"/>
        <w:rPr>
          <w:rFonts w:ascii="Arial" w:eastAsia="Calibri" w:hAnsi="Arial" w:cs="Arial"/>
          <w:color w:val="5F6163"/>
          <w:sz w:val="22"/>
          <w:u w:color="333333"/>
        </w:rPr>
      </w:pPr>
    </w:p>
    <w:p w14:paraId="464B876F" w14:textId="60ED9382" w:rsidR="00FF69AA" w:rsidRPr="007D007A" w:rsidRDefault="006E65B5" w:rsidP="00FF69AA">
      <w:pPr>
        <w:spacing w:after="0" w:line="276" w:lineRule="auto"/>
        <w:jc w:val="both"/>
        <w:outlineLvl w:val="0"/>
        <w:rPr>
          <w:rFonts w:ascii="Arial" w:eastAsia="Calibri" w:hAnsi="Arial" w:cs="Arial"/>
          <w:b/>
          <w:color w:val="808080" w:themeColor="background1" w:themeShade="80"/>
          <w:sz w:val="22"/>
        </w:rPr>
      </w:pPr>
      <w:r>
        <w:rPr>
          <w:rFonts w:ascii="Arial" w:eastAsia="Calibri" w:hAnsi="Arial" w:cs="Arial"/>
          <w:b/>
          <w:color w:val="808080" w:themeColor="background1" w:themeShade="80"/>
          <w:sz w:val="22"/>
        </w:rPr>
        <w:t>Press contact</w:t>
      </w:r>
    </w:p>
    <w:p w14:paraId="5A978D75" w14:textId="77777777" w:rsidR="00FF69AA" w:rsidRPr="007D007A" w:rsidRDefault="00FF69AA" w:rsidP="00FF69AA">
      <w:pPr>
        <w:spacing w:after="0" w:line="276" w:lineRule="auto"/>
        <w:jc w:val="both"/>
        <w:outlineLvl w:val="0"/>
        <w:rPr>
          <w:rFonts w:ascii="Arial" w:eastAsia="Calibri" w:hAnsi="Arial" w:cs="Arial"/>
          <w:b/>
          <w:color w:val="808080" w:themeColor="background1" w:themeShade="80"/>
          <w:sz w:val="22"/>
        </w:rPr>
      </w:pPr>
    </w:p>
    <w:p w14:paraId="031A9D12" w14:textId="77777777" w:rsidR="00FF69AA" w:rsidRPr="007D007A" w:rsidRDefault="00FF69AA" w:rsidP="00FF69AA">
      <w:pPr>
        <w:spacing w:after="0" w:line="276" w:lineRule="auto"/>
        <w:jc w:val="both"/>
        <w:outlineLvl w:val="0"/>
        <w:rPr>
          <w:rFonts w:ascii="Arial" w:eastAsia="Calibri" w:hAnsi="Arial" w:cs="Arial"/>
          <w:b/>
          <w:color w:val="808080" w:themeColor="background1" w:themeShade="80"/>
          <w:sz w:val="22"/>
        </w:rPr>
      </w:pPr>
      <w:r w:rsidRPr="007D007A">
        <w:rPr>
          <w:rFonts w:ascii="Arial" w:eastAsia="Calibri" w:hAnsi="Arial" w:cs="Arial"/>
          <w:b/>
          <w:color w:val="808080" w:themeColor="background1" w:themeShade="80"/>
          <w:sz w:val="22"/>
        </w:rPr>
        <w:t>Michał Gołębiewski</w:t>
      </w:r>
    </w:p>
    <w:p w14:paraId="2F086DAB" w14:textId="6E42CD8C" w:rsidR="00FF69AA" w:rsidRPr="007D007A" w:rsidRDefault="006E65B5" w:rsidP="00FF69AA">
      <w:pPr>
        <w:spacing w:after="0" w:line="276" w:lineRule="auto"/>
        <w:jc w:val="both"/>
        <w:outlineLvl w:val="0"/>
        <w:rPr>
          <w:rFonts w:ascii="Arial" w:eastAsia="Calibri" w:hAnsi="Arial" w:cs="Arial"/>
          <w:bCs/>
          <w:color w:val="808080" w:themeColor="background1" w:themeShade="80"/>
          <w:sz w:val="22"/>
        </w:rPr>
      </w:pPr>
      <w:r>
        <w:rPr>
          <w:rFonts w:ascii="Arial" w:eastAsia="Calibri" w:hAnsi="Arial" w:cs="Arial"/>
          <w:bCs/>
          <w:color w:val="808080" w:themeColor="background1" w:themeShade="80"/>
          <w:sz w:val="22"/>
        </w:rPr>
        <w:t>Communications Manager at</w:t>
      </w:r>
      <w:r w:rsidR="00FF69AA" w:rsidRPr="007D007A">
        <w:rPr>
          <w:rFonts w:ascii="Arial" w:eastAsia="Calibri" w:hAnsi="Arial" w:cs="Arial"/>
          <w:bCs/>
          <w:color w:val="808080" w:themeColor="background1" w:themeShade="80"/>
          <w:sz w:val="22"/>
        </w:rPr>
        <w:t xml:space="preserve"> 7R</w:t>
      </w:r>
    </w:p>
    <w:p w14:paraId="71640074" w14:textId="5A72B427" w:rsidR="00FF69AA" w:rsidRPr="0074000F" w:rsidRDefault="0091457D" w:rsidP="00FF69AA">
      <w:pPr>
        <w:spacing w:after="0" w:line="276" w:lineRule="auto"/>
        <w:jc w:val="both"/>
        <w:outlineLvl w:val="0"/>
        <w:rPr>
          <w:rFonts w:ascii="Arial" w:eastAsia="Calibri" w:hAnsi="Arial" w:cs="Arial"/>
          <w:bCs/>
          <w:color w:val="808080" w:themeColor="background1" w:themeShade="80"/>
          <w:sz w:val="22"/>
          <w:lang w:val="de-DE"/>
        </w:rPr>
      </w:pPr>
      <w:r w:rsidRPr="0074000F">
        <w:rPr>
          <w:rFonts w:ascii="Arial" w:eastAsia="Calibri" w:hAnsi="Arial" w:cs="Arial"/>
          <w:bCs/>
          <w:color w:val="808080" w:themeColor="background1" w:themeShade="80"/>
          <w:sz w:val="22"/>
          <w:lang w:val="de-DE"/>
        </w:rPr>
        <w:t>M  +48</w:t>
      </w:r>
      <w:r w:rsidR="00FF69AA" w:rsidRPr="0074000F">
        <w:rPr>
          <w:rFonts w:ascii="Arial" w:eastAsia="Calibri" w:hAnsi="Arial" w:cs="Arial"/>
          <w:bCs/>
          <w:color w:val="808080" w:themeColor="background1" w:themeShade="80"/>
          <w:sz w:val="22"/>
          <w:lang w:val="de-DE"/>
        </w:rPr>
        <w:t xml:space="preserve"> 663 344</w:t>
      </w:r>
      <w:r w:rsidRPr="0074000F">
        <w:rPr>
          <w:rFonts w:ascii="Arial" w:eastAsia="Calibri" w:hAnsi="Arial" w:cs="Arial"/>
          <w:bCs/>
          <w:color w:val="808080" w:themeColor="background1" w:themeShade="80"/>
          <w:sz w:val="22"/>
          <w:lang w:val="de-DE"/>
        </w:rPr>
        <w:t> </w:t>
      </w:r>
      <w:r w:rsidR="00FF69AA" w:rsidRPr="0074000F">
        <w:rPr>
          <w:rFonts w:ascii="Arial" w:eastAsia="Calibri" w:hAnsi="Arial" w:cs="Arial"/>
          <w:bCs/>
          <w:color w:val="808080" w:themeColor="background1" w:themeShade="80"/>
          <w:sz w:val="22"/>
          <w:lang w:val="de-DE"/>
        </w:rPr>
        <w:t>013</w:t>
      </w:r>
    </w:p>
    <w:p w14:paraId="7892EA78" w14:textId="359623A4" w:rsidR="004D202D" w:rsidRPr="0074000F" w:rsidRDefault="0091457D" w:rsidP="0091457D">
      <w:pPr>
        <w:spacing w:after="0" w:line="276" w:lineRule="auto"/>
        <w:jc w:val="both"/>
        <w:outlineLvl w:val="0"/>
        <w:rPr>
          <w:rFonts w:ascii="Arial" w:eastAsia="Calibri" w:hAnsi="Arial" w:cs="Arial"/>
          <w:bCs/>
          <w:color w:val="808080" w:themeColor="background1" w:themeShade="80"/>
          <w:sz w:val="22"/>
          <w:lang w:val="de-DE"/>
        </w:rPr>
      </w:pPr>
      <w:r w:rsidRPr="0074000F">
        <w:rPr>
          <w:rFonts w:ascii="Arial" w:eastAsia="Calibri" w:hAnsi="Arial" w:cs="Arial"/>
          <w:bCs/>
          <w:color w:val="808080" w:themeColor="background1" w:themeShade="80"/>
          <w:sz w:val="22"/>
          <w:lang w:val="de-DE"/>
        </w:rPr>
        <w:t xml:space="preserve">E  </w:t>
      </w:r>
      <w:hyperlink r:id="rId12" w:history="1">
        <w:r w:rsidR="00FF69AA" w:rsidRPr="0074000F">
          <w:rPr>
            <w:rStyle w:val="Hipercze"/>
            <w:rFonts w:ascii="Arial" w:eastAsia="Calibri" w:hAnsi="Arial" w:cs="Arial"/>
            <w:bCs/>
            <w:sz w:val="22"/>
            <w:lang w:val="de-DE"/>
            <w14:textFill>
              <w14:solidFill>
                <w14:srgbClr w14:val="0000FF">
                  <w14:lumMod w14:val="50000"/>
                </w14:srgbClr>
              </w14:solidFill>
            </w14:textFill>
          </w:rPr>
          <w:t>michal.golebiewski@7rsa.pl</w:t>
        </w:r>
      </w:hyperlink>
      <w:r w:rsidR="00FF69AA" w:rsidRPr="0074000F">
        <w:rPr>
          <w:rFonts w:ascii="Arial" w:eastAsia="Calibri" w:hAnsi="Arial" w:cs="Arial"/>
          <w:bCs/>
          <w:color w:val="808080" w:themeColor="background1" w:themeShade="80"/>
          <w:sz w:val="22"/>
          <w:lang w:val="de-DE"/>
        </w:rPr>
        <w:t xml:space="preserve"> </w:t>
      </w:r>
    </w:p>
    <w:p w14:paraId="24375038" w14:textId="790D2A70" w:rsidR="00EC384A" w:rsidRPr="0074000F" w:rsidRDefault="00EC384A" w:rsidP="009D7595">
      <w:pPr>
        <w:spacing w:after="0" w:line="276" w:lineRule="auto"/>
        <w:jc w:val="both"/>
        <w:outlineLvl w:val="0"/>
        <w:rPr>
          <w:rFonts w:ascii="Arial" w:eastAsia="Calibri" w:hAnsi="Arial" w:cs="Arial"/>
          <w:bCs/>
          <w:color w:val="808080" w:themeColor="background1" w:themeShade="80"/>
          <w:sz w:val="22"/>
          <w:lang w:val="de-DE"/>
        </w:rPr>
      </w:pPr>
    </w:p>
    <w:p w14:paraId="09221070" w14:textId="7ADD5500" w:rsidR="00EC384A" w:rsidRPr="0074000F" w:rsidRDefault="00EC384A" w:rsidP="009D7595">
      <w:pPr>
        <w:spacing w:after="0" w:line="276" w:lineRule="auto"/>
        <w:jc w:val="both"/>
        <w:outlineLvl w:val="0"/>
        <w:rPr>
          <w:rFonts w:ascii="Arial" w:eastAsia="Calibri" w:hAnsi="Arial" w:cs="Arial"/>
          <w:bCs/>
          <w:color w:val="808080" w:themeColor="background1" w:themeShade="80"/>
          <w:sz w:val="22"/>
          <w:lang w:val="de-DE"/>
        </w:rPr>
      </w:pPr>
    </w:p>
    <w:p w14:paraId="1812E9AC" w14:textId="289B2AF3" w:rsidR="00EC384A" w:rsidRPr="0074000F" w:rsidRDefault="00EC384A" w:rsidP="009D7595">
      <w:pPr>
        <w:spacing w:after="0" w:line="276" w:lineRule="auto"/>
        <w:jc w:val="both"/>
        <w:outlineLvl w:val="0"/>
        <w:rPr>
          <w:rFonts w:ascii="Arial" w:eastAsia="Calibri" w:hAnsi="Arial" w:cs="Arial"/>
          <w:bCs/>
          <w:color w:val="808080" w:themeColor="background1" w:themeShade="80"/>
          <w:sz w:val="22"/>
          <w:lang w:val="de-DE"/>
        </w:rPr>
      </w:pPr>
    </w:p>
    <w:p w14:paraId="63CB8058" w14:textId="7546A163" w:rsidR="00EC384A" w:rsidRPr="0074000F" w:rsidRDefault="00EC384A" w:rsidP="004D2769">
      <w:pPr>
        <w:spacing w:after="0" w:line="276" w:lineRule="auto"/>
        <w:jc w:val="both"/>
        <w:outlineLvl w:val="0"/>
        <w:rPr>
          <w:rFonts w:ascii="Arial" w:eastAsia="Calibri" w:hAnsi="Arial" w:cs="Arial"/>
          <w:bCs/>
          <w:color w:val="808080" w:themeColor="background1" w:themeShade="80"/>
          <w:sz w:val="22"/>
          <w:lang w:val="de-DE"/>
        </w:rPr>
      </w:pPr>
    </w:p>
    <w:sectPr w:rsidR="00EC384A" w:rsidRPr="0074000F" w:rsidSect="00AC28F0">
      <w:headerReference w:type="default" r:id="rId13"/>
      <w:footerReference w:type="default" r:id="rId14"/>
      <w:headerReference w:type="first" r:id="rId15"/>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3AFA" w14:textId="77777777" w:rsidR="00E96942" w:rsidRDefault="00E96942" w:rsidP="006F5795">
      <w:pPr>
        <w:spacing w:after="0" w:line="240" w:lineRule="auto"/>
      </w:pPr>
      <w:r>
        <w:separator/>
      </w:r>
    </w:p>
  </w:endnote>
  <w:endnote w:type="continuationSeparator" w:id="0">
    <w:p w14:paraId="575728C4" w14:textId="77777777" w:rsidR="00E96942" w:rsidRDefault="00E96942"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13AEF7AA"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91457D">
      <w:rPr>
        <w:b/>
        <w:bCs/>
        <w:noProof/>
        <w:sz w:val="16"/>
        <w:szCs w:val="16"/>
      </w:rPr>
      <w:t>3</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91457D">
      <w:rPr>
        <w:b/>
        <w:bCs/>
        <w:noProof/>
        <w:sz w:val="16"/>
        <w:szCs w:val="16"/>
      </w:rPr>
      <w:t>3</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6708" w14:textId="77777777" w:rsidR="00E96942" w:rsidRDefault="00E96942" w:rsidP="006F5795">
      <w:pPr>
        <w:spacing w:after="0" w:line="240" w:lineRule="auto"/>
      </w:pPr>
      <w:r>
        <w:separator/>
      </w:r>
    </w:p>
  </w:footnote>
  <w:footnote w:type="continuationSeparator" w:id="0">
    <w:p w14:paraId="3627773D" w14:textId="77777777" w:rsidR="00E96942" w:rsidRDefault="00E96942"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612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A"/>
    <w:rsid w:val="00001087"/>
    <w:rsid w:val="000028FD"/>
    <w:rsid w:val="0000482D"/>
    <w:rsid w:val="00016EC9"/>
    <w:rsid w:val="0001722E"/>
    <w:rsid w:val="00020C3E"/>
    <w:rsid w:val="00020FC3"/>
    <w:rsid w:val="00024DD0"/>
    <w:rsid w:val="0002584B"/>
    <w:rsid w:val="00031FAC"/>
    <w:rsid w:val="00033278"/>
    <w:rsid w:val="00035022"/>
    <w:rsid w:val="00036C36"/>
    <w:rsid w:val="00037410"/>
    <w:rsid w:val="00040102"/>
    <w:rsid w:val="00042D86"/>
    <w:rsid w:val="00046B58"/>
    <w:rsid w:val="00047BE7"/>
    <w:rsid w:val="00054A2C"/>
    <w:rsid w:val="00056B08"/>
    <w:rsid w:val="00060B46"/>
    <w:rsid w:val="00062B26"/>
    <w:rsid w:val="000658AD"/>
    <w:rsid w:val="00072921"/>
    <w:rsid w:val="000748E0"/>
    <w:rsid w:val="00075157"/>
    <w:rsid w:val="000775DD"/>
    <w:rsid w:val="000816B2"/>
    <w:rsid w:val="00091AD8"/>
    <w:rsid w:val="00094448"/>
    <w:rsid w:val="000A3900"/>
    <w:rsid w:val="000A5D8B"/>
    <w:rsid w:val="000C2EC8"/>
    <w:rsid w:val="000C3BD7"/>
    <w:rsid w:val="000E122B"/>
    <w:rsid w:val="000E2BC0"/>
    <w:rsid w:val="000F243F"/>
    <w:rsid w:val="000F3E08"/>
    <w:rsid w:val="00100DA8"/>
    <w:rsid w:val="00104980"/>
    <w:rsid w:val="00123395"/>
    <w:rsid w:val="00133466"/>
    <w:rsid w:val="00133DA9"/>
    <w:rsid w:val="0014101C"/>
    <w:rsid w:val="00141B31"/>
    <w:rsid w:val="001516E2"/>
    <w:rsid w:val="0015251E"/>
    <w:rsid w:val="00152839"/>
    <w:rsid w:val="0015385D"/>
    <w:rsid w:val="00154273"/>
    <w:rsid w:val="00157080"/>
    <w:rsid w:val="00160CD8"/>
    <w:rsid w:val="00164B26"/>
    <w:rsid w:val="00167C4A"/>
    <w:rsid w:val="00174752"/>
    <w:rsid w:val="001812F6"/>
    <w:rsid w:val="00190A6A"/>
    <w:rsid w:val="00194B69"/>
    <w:rsid w:val="00195881"/>
    <w:rsid w:val="001A2283"/>
    <w:rsid w:val="001A774C"/>
    <w:rsid w:val="001B4A4D"/>
    <w:rsid w:val="001C049F"/>
    <w:rsid w:val="001D720F"/>
    <w:rsid w:val="001E3AEE"/>
    <w:rsid w:val="001F2192"/>
    <w:rsid w:val="001F6D01"/>
    <w:rsid w:val="001F7132"/>
    <w:rsid w:val="002062B8"/>
    <w:rsid w:val="00206DF2"/>
    <w:rsid w:val="002170C6"/>
    <w:rsid w:val="0022782C"/>
    <w:rsid w:val="00232D4B"/>
    <w:rsid w:val="002342FC"/>
    <w:rsid w:val="0023468E"/>
    <w:rsid w:val="002365F8"/>
    <w:rsid w:val="0024093C"/>
    <w:rsid w:val="00265C1A"/>
    <w:rsid w:val="00266A7B"/>
    <w:rsid w:val="002739C9"/>
    <w:rsid w:val="0027666C"/>
    <w:rsid w:val="00283EFB"/>
    <w:rsid w:val="00297327"/>
    <w:rsid w:val="00297BA2"/>
    <w:rsid w:val="002A2FCB"/>
    <w:rsid w:val="002A314B"/>
    <w:rsid w:val="002A64FB"/>
    <w:rsid w:val="002B13A1"/>
    <w:rsid w:val="002B7642"/>
    <w:rsid w:val="002C0160"/>
    <w:rsid w:val="002C5CF2"/>
    <w:rsid w:val="002E23B5"/>
    <w:rsid w:val="002E4DE7"/>
    <w:rsid w:val="002F3E17"/>
    <w:rsid w:val="0030035F"/>
    <w:rsid w:val="003020A0"/>
    <w:rsid w:val="0030405B"/>
    <w:rsid w:val="0030433D"/>
    <w:rsid w:val="00307B90"/>
    <w:rsid w:val="00316B44"/>
    <w:rsid w:val="00324C4C"/>
    <w:rsid w:val="00332224"/>
    <w:rsid w:val="00332941"/>
    <w:rsid w:val="003348CF"/>
    <w:rsid w:val="00334B29"/>
    <w:rsid w:val="00334EC2"/>
    <w:rsid w:val="00343420"/>
    <w:rsid w:val="00346780"/>
    <w:rsid w:val="00352812"/>
    <w:rsid w:val="003554DD"/>
    <w:rsid w:val="00364A4B"/>
    <w:rsid w:val="00373EDC"/>
    <w:rsid w:val="00383A60"/>
    <w:rsid w:val="0038574E"/>
    <w:rsid w:val="00385D8B"/>
    <w:rsid w:val="00391300"/>
    <w:rsid w:val="003A7B0C"/>
    <w:rsid w:val="003B01C1"/>
    <w:rsid w:val="003C4655"/>
    <w:rsid w:val="003D24BB"/>
    <w:rsid w:val="003E6369"/>
    <w:rsid w:val="00407075"/>
    <w:rsid w:val="004100CB"/>
    <w:rsid w:val="00410B92"/>
    <w:rsid w:val="004147D2"/>
    <w:rsid w:val="0041635B"/>
    <w:rsid w:val="0042374C"/>
    <w:rsid w:val="004255B2"/>
    <w:rsid w:val="004314D9"/>
    <w:rsid w:val="00432C85"/>
    <w:rsid w:val="0043733B"/>
    <w:rsid w:val="00441411"/>
    <w:rsid w:val="004500CB"/>
    <w:rsid w:val="004666B6"/>
    <w:rsid w:val="00483E2C"/>
    <w:rsid w:val="004916E7"/>
    <w:rsid w:val="004926E7"/>
    <w:rsid w:val="00492E1D"/>
    <w:rsid w:val="0049426E"/>
    <w:rsid w:val="004A252F"/>
    <w:rsid w:val="004C0BCF"/>
    <w:rsid w:val="004C0DDE"/>
    <w:rsid w:val="004D15FA"/>
    <w:rsid w:val="004D202D"/>
    <w:rsid w:val="004D2769"/>
    <w:rsid w:val="004D55BD"/>
    <w:rsid w:val="004E0444"/>
    <w:rsid w:val="004F63BB"/>
    <w:rsid w:val="005024EF"/>
    <w:rsid w:val="00505578"/>
    <w:rsid w:val="005067B6"/>
    <w:rsid w:val="0052384A"/>
    <w:rsid w:val="005249E8"/>
    <w:rsid w:val="00525129"/>
    <w:rsid w:val="00526C8E"/>
    <w:rsid w:val="0053447A"/>
    <w:rsid w:val="00540E4A"/>
    <w:rsid w:val="005422B0"/>
    <w:rsid w:val="005562D2"/>
    <w:rsid w:val="00566B0B"/>
    <w:rsid w:val="00573C2A"/>
    <w:rsid w:val="00597DCA"/>
    <w:rsid w:val="005A2FB7"/>
    <w:rsid w:val="005A4598"/>
    <w:rsid w:val="005B0D14"/>
    <w:rsid w:val="005B7B32"/>
    <w:rsid w:val="005C0276"/>
    <w:rsid w:val="005D27F5"/>
    <w:rsid w:val="005D4025"/>
    <w:rsid w:val="005D6B1F"/>
    <w:rsid w:val="005E03BB"/>
    <w:rsid w:val="005E4434"/>
    <w:rsid w:val="005E470E"/>
    <w:rsid w:val="005F0B36"/>
    <w:rsid w:val="005F61B1"/>
    <w:rsid w:val="005F66B0"/>
    <w:rsid w:val="00610C0C"/>
    <w:rsid w:val="00616885"/>
    <w:rsid w:val="00616C1E"/>
    <w:rsid w:val="006241EC"/>
    <w:rsid w:val="00625A11"/>
    <w:rsid w:val="00630BA2"/>
    <w:rsid w:val="00643615"/>
    <w:rsid w:val="00664740"/>
    <w:rsid w:val="006722A4"/>
    <w:rsid w:val="00675235"/>
    <w:rsid w:val="006826F7"/>
    <w:rsid w:val="00683724"/>
    <w:rsid w:val="00690BEB"/>
    <w:rsid w:val="00692898"/>
    <w:rsid w:val="0069506B"/>
    <w:rsid w:val="006A0752"/>
    <w:rsid w:val="006A312A"/>
    <w:rsid w:val="006A42EE"/>
    <w:rsid w:val="006B20F3"/>
    <w:rsid w:val="006B2CC2"/>
    <w:rsid w:val="006C0F81"/>
    <w:rsid w:val="006C5E33"/>
    <w:rsid w:val="006C6462"/>
    <w:rsid w:val="006D07B7"/>
    <w:rsid w:val="006D6A05"/>
    <w:rsid w:val="006E65B5"/>
    <w:rsid w:val="006F5795"/>
    <w:rsid w:val="007120E6"/>
    <w:rsid w:val="007124B4"/>
    <w:rsid w:val="007325A7"/>
    <w:rsid w:val="007333E6"/>
    <w:rsid w:val="0074000F"/>
    <w:rsid w:val="00772731"/>
    <w:rsid w:val="00781B25"/>
    <w:rsid w:val="00783062"/>
    <w:rsid w:val="007850AB"/>
    <w:rsid w:val="00785276"/>
    <w:rsid w:val="0078577D"/>
    <w:rsid w:val="0079486A"/>
    <w:rsid w:val="007965A4"/>
    <w:rsid w:val="007975DC"/>
    <w:rsid w:val="007A6D46"/>
    <w:rsid w:val="007A7A1D"/>
    <w:rsid w:val="007B1192"/>
    <w:rsid w:val="007B1E63"/>
    <w:rsid w:val="007B70E8"/>
    <w:rsid w:val="007D007A"/>
    <w:rsid w:val="007D503A"/>
    <w:rsid w:val="007D560B"/>
    <w:rsid w:val="007E2CA5"/>
    <w:rsid w:val="007E3977"/>
    <w:rsid w:val="007F0EA7"/>
    <w:rsid w:val="007F15CA"/>
    <w:rsid w:val="007F626A"/>
    <w:rsid w:val="007F69BD"/>
    <w:rsid w:val="007F7749"/>
    <w:rsid w:val="00802A43"/>
    <w:rsid w:val="008056A5"/>
    <w:rsid w:val="0080620D"/>
    <w:rsid w:val="0082776D"/>
    <w:rsid w:val="008400C8"/>
    <w:rsid w:val="00840F20"/>
    <w:rsid w:val="008436E1"/>
    <w:rsid w:val="00856E8E"/>
    <w:rsid w:val="0085700A"/>
    <w:rsid w:val="008665FF"/>
    <w:rsid w:val="00866810"/>
    <w:rsid w:val="00871DD5"/>
    <w:rsid w:val="0087675F"/>
    <w:rsid w:val="00885275"/>
    <w:rsid w:val="00890F5C"/>
    <w:rsid w:val="00897BE2"/>
    <w:rsid w:val="008A4EF1"/>
    <w:rsid w:val="008B3108"/>
    <w:rsid w:val="008B4875"/>
    <w:rsid w:val="008B5A84"/>
    <w:rsid w:val="008E7347"/>
    <w:rsid w:val="008F09AC"/>
    <w:rsid w:val="008F4F46"/>
    <w:rsid w:val="009060E6"/>
    <w:rsid w:val="00906265"/>
    <w:rsid w:val="00906F60"/>
    <w:rsid w:val="00907A7F"/>
    <w:rsid w:val="00911F68"/>
    <w:rsid w:val="00913D58"/>
    <w:rsid w:val="0091457D"/>
    <w:rsid w:val="0091549B"/>
    <w:rsid w:val="00920BA8"/>
    <w:rsid w:val="009228CD"/>
    <w:rsid w:val="0093015E"/>
    <w:rsid w:val="009322A9"/>
    <w:rsid w:val="00935392"/>
    <w:rsid w:val="0093639B"/>
    <w:rsid w:val="00936EB3"/>
    <w:rsid w:val="0095138B"/>
    <w:rsid w:val="0095396B"/>
    <w:rsid w:val="009559E5"/>
    <w:rsid w:val="00957341"/>
    <w:rsid w:val="00993299"/>
    <w:rsid w:val="00997BF9"/>
    <w:rsid w:val="009C0D11"/>
    <w:rsid w:val="009C2288"/>
    <w:rsid w:val="009C324B"/>
    <w:rsid w:val="009C4CDE"/>
    <w:rsid w:val="009D32C4"/>
    <w:rsid w:val="009D7595"/>
    <w:rsid w:val="009E350A"/>
    <w:rsid w:val="009E6E2E"/>
    <w:rsid w:val="009F23D8"/>
    <w:rsid w:val="009F36D5"/>
    <w:rsid w:val="009F481F"/>
    <w:rsid w:val="00A04836"/>
    <w:rsid w:val="00A254A3"/>
    <w:rsid w:val="00A2607C"/>
    <w:rsid w:val="00A32B32"/>
    <w:rsid w:val="00A456CE"/>
    <w:rsid w:val="00A5389B"/>
    <w:rsid w:val="00A578B7"/>
    <w:rsid w:val="00A65E85"/>
    <w:rsid w:val="00A67AC9"/>
    <w:rsid w:val="00A771E6"/>
    <w:rsid w:val="00A773B1"/>
    <w:rsid w:val="00A954A7"/>
    <w:rsid w:val="00A974A4"/>
    <w:rsid w:val="00AA0AC6"/>
    <w:rsid w:val="00AA7824"/>
    <w:rsid w:val="00AB2D47"/>
    <w:rsid w:val="00AB7C78"/>
    <w:rsid w:val="00AC11AC"/>
    <w:rsid w:val="00AC28F0"/>
    <w:rsid w:val="00AD609A"/>
    <w:rsid w:val="00AD6436"/>
    <w:rsid w:val="00AE2016"/>
    <w:rsid w:val="00AE3131"/>
    <w:rsid w:val="00AE736F"/>
    <w:rsid w:val="00AF61BD"/>
    <w:rsid w:val="00AF6308"/>
    <w:rsid w:val="00AF6D8C"/>
    <w:rsid w:val="00B034E3"/>
    <w:rsid w:val="00B07241"/>
    <w:rsid w:val="00B1186F"/>
    <w:rsid w:val="00B14003"/>
    <w:rsid w:val="00B169DC"/>
    <w:rsid w:val="00B232FD"/>
    <w:rsid w:val="00B313F8"/>
    <w:rsid w:val="00B3208E"/>
    <w:rsid w:val="00B37E34"/>
    <w:rsid w:val="00B40078"/>
    <w:rsid w:val="00B40F0B"/>
    <w:rsid w:val="00B42A84"/>
    <w:rsid w:val="00B43963"/>
    <w:rsid w:val="00B51619"/>
    <w:rsid w:val="00B541C6"/>
    <w:rsid w:val="00B56704"/>
    <w:rsid w:val="00B56935"/>
    <w:rsid w:val="00B60317"/>
    <w:rsid w:val="00B66B24"/>
    <w:rsid w:val="00B76E57"/>
    <w:rsid w:val="00B835EC"/>
    <w:rsid w:val="00B83D18"/>
    <w:rsid w:val="00B84BEF"/>
    <w:rsid w:val="00B8732F"/>
    <w:rsid w:val="00B97A77"/>
    <w:rsid w:val="00BA421D"/>
    <w:rsid w:val="00BA4234"/>
    <w:rsid w:val="00BC2F43"/>
    <w:rsid w:val="00BD2181"/>
    <w:rsid w:val="00BE0F4A"/>
    <w:rsid w:val="00BE2541"/>
    <w:rsid w:val="00BE75DB"/>
    <w:rsid w:val="00BF2609"/>
    <w:rsid w:val="00BF509F"/>
    <w:rsid w:val="00C01825"/>
    <w:rsid w:val="00C03D3B"/>
    <w:rsid w:val="00C1429B"/>
    <w:rsid w:val="00C27D79"/>
    <w:rsid w:val="00C31D8E"/>
    <w:rsid w:val="00C37CDF"/>
    <w:rsid w:val="00C37DA1"/>
    <w:rsid w:val="00C42FDC"/>
    <w:rsid w:val="00C45414"/>
    <w:rsid w:val="00C46B1D"/>
    <w:rsid w:val="00C4796C"/>
    <w:rsid w:val="00C567E2"/>
    <w:rsid w:val="00C621D4"/>
    <w:rsid w:val="00C628BF"/>
    <w:rsid w:val="00C644B4"/>
    <w:rsid w:val="00C67DA0"/>
    <w:rsid w:val="00C7742F"/>
    <w:rsid w:val="00C83D79"/>
    <w:rsid w:val="00C87C21"/>
    <w:rsid w:val="00C905DF"/>
    <w:rsid w:val="00C9754E"/>
    <w:rsid w:val="00CA033F"/>
    <w:rsid w:val="00CA6985"/>
    <w:rsid w:val="00CA73E2"/>
    <w:rsid w:val="00CA7986"/>
    <w:rsid w:val="00CB6C33"/>
    <w:rsid w:val="00CB77EF"/>
    <w:rsid w:val="00CC0863"/>
    <w:rsid w:val="00CC4AFE"/>
    <w:rsid w:val="00CD0864"/>
    <w:rsid w:val="00CF0BC8"/>
    <w:rsid w:val="00CF1F41"/>
    <w:rsid w:val="00CF37A9"/>
    <w:rsid w:val="00D05A04"/>
    <w:rsid w:val="00D06F01"/>
    <w:rsid w:val="00D10CE3"/>
    <w:rsid w:val="00D13965"/>
    <w:rsid w:val="00D31CF3"/>
    <w:rsid w:val="00D43C18"/>
    <w:rsid w:val="00D47703"/>
    <w:rsid w:val="00D543EB"/>
    <w:rsid w:val="00D747FD"/>
    <w:rsid w:val="00D76FEA"/>
    <w:rsid w:val="00D845E4"/>
    <w:rsid w:val="00DB17A7"/>
    <w:rsid w:val="00DB1C47"/>
    <w:rsid w:val="00DC2DEA"/>
    <w:rsid w:val="00DC4B82"/>
    <w:rsid w:val="00DD206B"/>
    <w:rsid w:val="00DE0038"/>
    <w:rsid w:val="00DE7CA5"/>
    <w:rsid w:val="00E03ACE"/>
    <w:rsid w:val="00E0426E"/>
    <w:rsid w:val="00E04BFD"/>
    <w:rsid w:val="00E05791"/>
    <w:rsid w:val="00E1504C"/>
    <w:rsid w:val="00E1652D"/>
    <w:rsid w:val="00E271BD"/>
    <w:rsid w:val="00E30F33"/>
    <w:rsid w:val="00E30FD6"/>
    <w:rsid w:val="00E31B47"/>
    <w:rsid w:val="00E35EF7"/>
    <w:rsid w:val="00E46DD6"/>
    <w:rsid w:val="00E527DD"/>
    <w:rsid w:val="00E642DE"/>
    <w:rsid w:val="00E705CA"/>
    <w:rsid w:val="00E71415"/>
    <w:rsid w:val="00E84177"/>
    <w:rsid w:val="00E96942"/>
    <w:rsid w:val="00E96FCA"/>
    <w:rsid w:val="00E977ED"/>
    <w:rsid w:val="00EA0A66"/>
    <w:rsid w:val="00EA2A41"/>
    <w:rsid w:val="00EA5329"/>
    <w:rsid w:val="00EC384A"/>
    <w:rsid w:val="00EC39EE"/>
    <w:rsid w:val="00ED09DE"/>
    <w:rsid w:val="00EE0050"/>
    <w:rsid w:val="00EE373F"/>
    <w:rsid w:val="00EE692E"/>
    <w:rsid w:val="00EE7622"/>
    <w:rsid w:val="00EF1B1B"/>
    <w:rsid w:val="00EF373F"/>
    <w:rsid w:val="00EF5FA7"/>
    <w:rsid w:val="00EF6FF2"/>
    <w:rsid w:val="00EF7637"/>
    <w:rsid w:val="00F064E6"/>
    <w:rsid w:val="00F10FD9"/>
    <w:rsid w:val="00F110BF"/>
    <w:rsid w:val="00F2661B"/>
    <w:rsid w:val="00F27CDE"/>
    <w:rsid w:val="00F33EB8"/>
    <w:rsid w:val="00F512E0"/>
    <w:rsid w:val="00F54486"/>
    <w:rsid w:val="00F5713C"/>
    <w:rsid w:val="00F57FC0"/>
    <w:rsid w:val="00F6514A"/>
    <w:rsid w:val="00F67AF0"/>
    <w:rsid w:val="00F71A86"/>
    <w:rsid w:val="00F740F1"/>
    <w:rsid w:val="00F75666"/>
    <w:rsid w:val="00F77BA7"/>
    <w:rsid w:val="00F83D57"/>
    <w:rsid w:val="00F84A37"/>
    <w:rsid w:val="00F9149E"/>
    <w:rsid w:val="00F952D9"/>
    <w:rsid w:val="00FA2690"/>
    <w:rsid w:val="00FB010D"/>
    <w:rsid w:val="00FB5C39"/>
    <w:rsid w:val="00FB7209"/>
    <w:rsid w:val="00FC2254"/>
    <w:rsid w:val="00FD03B4"/>
    <w:rsid w:val="00FD2A9B"/>
    <w:rsid w:val="00FD2F61"/>
    <w:rsid w:val="00FD39F0"/>
    <w:rsid w:val="00FD3BED"/>
    <w:rsid w:val="00FE5780"/>
    <w:rsid w:val="00FE6D11"/>
    <w:rsid w:val="00FF621A"/>
    <w:rsid w:val="00FF69A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lang w:val="en-GB"/>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aliases w:val="T_SZ_List Paragraph,L1,Numerowanie,Akapit z listą5,maz_wyliczenie,opis dzialania,K-P_odwolanie,A_wyliczenie,Akapit z listą 1"/>
    <w:basedOn w:val="7Rnormalny"/>
    <w:link w:val="AkapitzlistZnak"/>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UnresolvedMention1">
    <w:name w:val="Unresolved Mention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semiHidden/>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semiHidden/>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character" w:customStyle="1" w:styleId="AkapitzlistZnak">
    <w:name w:val="Akapit z listą Znak"/>
    <w:aliases w:val="T_SZ_List Paragraph Znak,L1 Znak,Numerowanie Znak,Akapit z listą5 Znak,maz_wyliczenie Znak,opis dzialania Znak,K-P_odwolanie Znak,A_wyliczenie Znak,Akapit z listą 1 Znak"/>
    <w:link w:val="Akapitzlist"/>
    <w:qFormat/>
    <w:locked/>
    <w:rsid w:val="000E122B"/>
    <w:rPr>
      <w:color w:val="6D6E71"/>
      <w:sz w:val="20"/>
    </w:rPr>
  </w:style>
  <w:style w:type="paragraph" w:styleId="Tekstprzypisukocowego">
    <w:name w:val="endnote text"/>
    <w:basedOn w:val="Normalny"/>
    <w:link w:val="TekstprzypisukocowegoZnak"/>
    <w:uiPriority w:val="99"/>
    <w:semiHidden/>
    <w:unhideWhenUsed/>
    <w:rsid w:val="001812F6"/>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12F6"/>
    <w:rPr>
      <w:color w:val="6D6E71"/>
      <w:sz w:val="20"/>
      <w:szCs w:val="20"/>
    </w:rPr>
  </w:style>
  <w:style w:type="character" w:styleId="Odwoanieprzypisukocowego">
    <w:name w:val="endnote reference"/>
    <w:basedOn w:val="Domylnaczcionkaakapitu"/>
    <w:uiPriority w:val="99"/>
    <w:semiHidden/>
    <w:unhideWhenUsed/>
    <w:rsid w:val="00181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20636">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5171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l.golebiewski@7rs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E8B18-1B16-492E-834C-F89C45FAD9C5}">
  <ds:schemaRefs>
    <ds:schemaRef ds:uri="http://schemas.openxmlformats.org/officeDocument/2006/bibliography"/>
  </ds:schemaRefs>
</ds:datastoreItem>
</file>

<file path=customXml/itemProps2.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szablon1-7r</Template>
  <TotalTime>8</TotalTime>
  <Pages>3</Pages>
  <Words>969</Words>
  <Characters>5817</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Jasiński</dc:creator>
  <cp:keywords/>
  <dc:description/>
  <cp:lastModifiedBy>Michał Gołębiewski</cp:lastModifiedBy>
  <cp:revision>11</cp:revision>
  <cp:lastPrinted>2021-05-25T01:10:00Z</cp:lastPrinted>
  <dcterms:created xsi:type="dcterms:W3CDTF">2022-06-21T11:11:00Z</dcterms:created>
  <dcterms:modified xsi:type="dcterms:W3CDTF">2022-06-22T12:49:00Z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