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292F67A5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5E369B">
        <w:rPr>
          <w:rFonts w:ascii="Arial" w:hAnsi="Arial" w:cs="Arial"/>
          <w:color w:val="808080" w:themeColor="background1" w:themeShade="80"/>
          <w:sz w:val="22"/>
        </w:rPr>
        <w:t xml:space="preserve">24 maja </w:t>
      </w:r>
      <w:r w:rsidRPr="003554DD">
        <w:rPr>
          <w:rFonts w:ascii="Arial" w:hAnsi="Arial" w:cs="Arial"/>
          <w:color w:val="808080" w:themeColor="background1" w:themeShade="80"/>
          <w:sz w:val="22"/>
        </w:rPr>
        <w:t>2022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07A44B60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44EC50EE" w14:textId="5E7D4D46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080A61F5" w14:textId="77777777" w:rsidR="0033525F" w:rsidRPr="003554DD" w:rsidRDefault="0033525F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71B27B22" w14:textId="0A4B904F" w:rsidR="00757B0A" w:rsidRPr="00077D41" w:rsidRDefault="00757B0A" w:rsidP="00757B0A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Branża logistyczno-przemysłowa nadal atrakcyjna dla inwestorów, </w:t>
      </w: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br/>
        <w:t>choć dynamika wzrostu popytu i podaży może być niższa</w:t>
      </w:r>
    </w:p>
    <w:p w14:paraId="422152F3" w14:textId="77777777" w:rsidR="00DB6D1F" w:rsidRPr="003554DD" w:rsidRDefault="00DB6D1F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B599079" w14:textId="31DA6ECA" w:rsidR="001A0805" w:rsidRPr="00A02241" w:rsidRDefault="00852E0A" w:rsidP="001A080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852E0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 I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kwartale</w:t>
      </w:r>
      <w:r w:rsidRPr="00852E0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2022 r.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Pr="00852E0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wolumen transakcji inwestycyjnych na </w:t>
      </w:r>
      <w:r w:rsidR="00FD64C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polskim </w:t>
      </w:r>
      <w:r w:rsidRPr="00852E0A">
        <w:rPr>
          <w:rFonts w:ascii="Arial" w:hAnsi="Arial" w:cs="Arial"/>
          <w:b/>
          <w:bCs/>
          <w:color w:val="808080" w:themeColor="background1" w:themeShade="80"/>
          <w:sz w:val="22"/>
        </w:rPr>
        <w:t>rynku powierzchni przemysłowo-logistycznych wyniósł 191 mln euro.</w:t>
      </w:r>
      <w:r w:rsidR="00F30A8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317D4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I choć obecna </w:t>
      </w:r>
      <w:r w:rsidR="00317D4A" w:rsidRPr="00DB6D1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sytuacja gospodarcza, a dodatkowo duża niepewność w związku z wojną </w:t>
      </w:r>
      <w:r w:rsidR="009B3B3D">
        <w:rPr>
          <w:rFonts w:ascii="Arial" w:hAnsi="Arial" w:cs="Arial"/>
          <w:b/>
          <w:bCs/>
          <w:color w:val="808080" w:themeColor="background1" w:themeShade="80"/>
          <w:sz w:val="22"/>
        </w:rPr>
        <w:t>w</w:t>
      </w:r>
      <w:r w:rsidR="00317D4A" w:rsidRPr="00DB6D1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Ukrainie, stawiają przed branżą logistyczną kolejne wyzwania,</w:t>
      </w:r>
      <w:r w:rsidR="00845F1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845F11" w:rsidRPr="00DB6D1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 dłuższej perspektywie </w:t>
      </w:r>
      <w:r w:rsidR="00A361C4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nie dojdzie do większych zmian </w:t>
      </w:r>
      <w:r w:rsidR="00002D24">
        <w:rPr>
          <w:rFonts w:ascii="Arial" w:hAnsi="Arial" w:cs="Arial"/>
          <w:b/>
          <w:bCs/>
          <w:color w:val="808080" w:themeColor="background1" w:themeShade="80"/>
          <w:sz w:val="22"/>
        </w:rPr>
        <w:t>pod względem wolumenu popytu i podaży</w:t>
      </w:r>
      <w:r w:rsidR="007B4E71">
        <w:rPr>
          <w:rFonts w:ascii="Arial" w:hAnsi="Arial" w:cs="Arial"/>
          <w:b/>
          <w:bCs/>
          <w:color w:val="808080" w:themeColor="background1" w:themeShade="80"/>
          <w:sz w:val="22"/>
        </w:rPr>
        <w:t>, choć temp</w:t>
      </w:r>
      <w:r w:rsidR="001A0805">
        <w:rPr>
          <w:rFonts w:ascii="Arial" w:hAnsi="Arial" w:cs="Arial"/>
          <w:b/>
          <w:bCs/>
          <w:color w:val="808080" w:themeColor="background1" w:themeShade="80"/>
          <w:sz w:val="22"/>
        </w:rPr>
        <w:t>o</w:t>
      </w:r>
      <w:r w:rsidR="007B4E7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wzrostu</w:t>
      </w:r>
      <w:r w:rsidR="001A080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tej części rynku może być niższe niż w poprzednich latach – wynika z raportu 7R i Colliers „</w:t>
      </w:r>
      <w:r w:rsidR="001A0805" w:rsidRPr="00C91E84">
        <w:rPr>
          <w:rFonts w:ascii="Arial" w:hAnsi="Arial" w:cs="Arial"/>
          <w:b/>
          <w:bCs/>
          <w:i/>
          <w:iCs/>
          <w:color w:val="808080" w:themeColor="background1" w:themeShade="80"/>
          <w:sz w:val="22"/>
        </w:rPr>
        <w:t xml:space="preserve">Branża logistyczno-przemysłowa. </w:t>
      </w:r>
      <w:r w:rsidR="009B3B3D">
        <w:rPr>
          <w:rFonts w:ascii="Arial" w:hAnsi="Arial" w:cs="Arial"/>
          <w:b/>
          <w:bCs/>
          <w:i/>
          <w:iCs/>
          <w:color w:val="808080" w:themeColor="background1" w:themeShade="80"/>
          <w:sz w:val="22"/>
        </w:rPr>
        <w:t>Kierunki</w:t>
      </w:r>
      <w:r w:rsidR="009B3B3D" w:rsidRPr="00C91E84">
        <w:rPr>
          <w:rFonts w:ascii="Arial" w:hAnsi="Arial" w:cs="Arial"/>
          <w:b/>
          <w:bCs/>
          <w:i/>
          <w:iCs/>
          <w:color w:val="808080" w:themeColor="background1" w:themeShade="80"/>
          <w:sz w:val="22"/>
        </w:rPr>
        <w:t xml:space="preserve"> </w:t>
      </w:r>
      <w:r w:rsidR="001A0805" w:rsidRPr="00C91E84">
        <w:rPr>
          <w:rFonts w:ascii="Arial" w:hAnsi="Arial" w:cs="Arial"/>
          <w:b/>
          <w:bCs/>
          <w:i/>
          <w:iCs/>
          <w:color w:val="808080" w:themeColor="background1" w:themeShade="80"/>
          <w:sz w:val="22"/>
        </w:rPr>
        <w:t>rozwoju z perspektywy 2022 r.</w:t>
      </w:r>
      <w:r w:rsidR="001A0805">
        <w:rPr>
          <w:rFonts w:ascii="Arial" w:hAnsi="Arial" w:cs="Arial"/>
          <w:b/>
          <w:bCs/>
          <w:color w:val="808080" w:themeColor="background1" w:themeShade="80"/>
          <w:sz w:val="22"/>
        </w:rPr>
        <w:t>”.</w:t>
      </w:r>
    </w:p>
    <w:p w14:paraId="485A6E36" w14:textId="77777777" w:rsidR="00CC0730" w:rsidRDefault="00CC0730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1344141" w14:textId="7C2C0636" w:rsidR="006C0F10" w:rsidRDefault="00A02241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W przeciwieństwie do wielu innych sektorów gospodarki, pandemia </w:t>
      </w:r>
      <w:r w:rsidR="00EC252A">
        <w:rPr>
          <w:rFonts w:ascii="Arial" w:hAnsi="Arial" w:cs="Arial"/>
          <w:color w:val="808080" w:themeColor="background1" w:themeShade="80"/>
          <w:sz w:val="22"/>
        </w:rPr>
        <w:t>okazała się być jednym z kluczowych</w:t>
      </w:r>
      <w:r w:rsidR="006C0F10">
        <w:rPr>
          <w:rFonts w:ascii="Arial" w:hAnsi="Arial" w:cs="Arial"/>
          <w:color w:val="808080" w:themeColor="background1" w:themeShade="80"/>
          <w:sz w:val="22"/>
        </w:rPr>
        <w:t xml:space="preserve"> czynników napędzających</w:t>
      </w:r>
      <w:r w:rsidR="00EC252A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C0F10">
        <w:rPr>
          <w:rFonts w:ascii="Arial" w:hAnsi="Arial" w:cs="Arial"/>
          <w:color w:val="808080" w:themeColor="background1" w:themeShade="80"/>
          <w:sz w:val="22"/>
        </w:rPr>
        <w:t>rozwój</w:t>
      </w:r>
      <w:r w:rsidR="00EC252A">
        <w:rPr>
          <w:rFonts w:ascii="Arial" w:hAnsi="Arial" w:cs="Arial"/>
          <w:color w:val="808080" w:themeColor="background1" w:themeShade="80"/>
          <w:sz w:val="22"/>
        </w:rPr>
        <w:t xml:space="preserve"> całej branży magazynowej</w:t>
      </w:r>
      <w:r w:rsidR="006C0F10">
        <w:rPr>
          <w:rFonts w:ascii="Arial" w:hAnsi="Arial" w:cs="Arial"/>
          <w:color w:val="808080" w:themeColor="background1" w:themeShade="80"/>
          <w:sz w:val="22"/>
        </w:rPr>
        <w:t xml:space="preserve"> w 2021 roku</w:t>
      </w:r>
      <w:r w:rsidR="00EC252A">
        <w:rPr>
          <w:rFonts w:ascii="Arial" w:hAnsi="Arial" w:cs="Arial"/>
          <w:color w:val="808080" w:themeColor="background1" w:themeShade="80"/>
          <w:sz w:val="22"/>
        </w:rPr>
        <w:t xml:space="preserve">. Stało się tak </w:t>
      </w:r>
      <w:r w:rsidR="00F55BC2">
        <w:rPr>
          <w:rFonts w:ascii="Arial" w:hAnsi="Arial" w:cs="Arial"/>
          <w:color w:val="808080" w:themeColor="background1" w:themeShade="80"/>
          <w:sz w:val="22"/>
        </w:rPr>
        <w:t>m.in.</w:t>
      </w:r>
      <w:r w:rsidR="00EC252A">
        <w:rPr>
          <w:rFonts w:ascii="Arial" w:hAnsi="Arial" w:cs="Arial"/>
          <w:color w:val="808080" w:themeColor="background1" w:themeShade="80"/>
          <w:sz w:val="22"/>
        </w:rPr>
        <w:t xml:space="preserve"> za sprawą </w:t>
      </w:r>
      <w:r w:rsidR="006C0F10">
        <w:rPr>
          <w:rFonts w:ascii="Arial" w:hAnsi="Arial" w:cs="Arial"/>
          <w:color w:val="808080" w:themeColor="background1" w:themeShade="80"/>
          <w:sz w:val="22"/>
        </w:rPr>
        <w:t xml:space="preserve">wzrostu zapotrzebowania na usługi kurierskie i logistyczne, które wymagały </w:t>
      </w:r>
      <w:r w:rsidR="00AA5923">
        <w:rPr>
          <w:rFonts w:ascii="Arial" w:hAnsi="Arial" w:cs="Arial"/>
          <w:color w:val="808080" w:themeColor="background1" w:themeShade="80"/>
          <w:sz w:val="22"/>
        </w:rPr>
        <w:t>zbudowania</w:t>
      </w:r>
      <w:r w:rsidR="006C0F10">
        <w:rPr>
          <w:rFonts w:ascii="Arial" w:hAnsi="Arial" w:cs="Arial"/>
          <w:color w:val="808080" w:themeColor="background1" w:themeShade="80"/>
          <w:sz w:val="22"/>
        </w:rPr>
        <w:t xml:space="preserve"> odpowiedniego zaplecza. </w:t>
      </w:r>
      <w:r w:rsidR="006C0F10" w:rsidRPr="006C0F10">
        <w:rPr>
          <w:rFonts w:ascii="Arial" w:hAnsi="Arial" w:cs="Arial"/>
          <w:color w:val="808080" w:themeColor="background1" w:themeShade="80"/>
          <w:sz w:val="22"/>
        </w:rPr>
        <w:t xml:space="preserve">Na wzmożony popyt bardzo szybko zareagowali deweloperzy, którzy dzięki dużym zasobom banków ziemi mogli niemalże od ręki rozpocząć realizację nowych </w:t>
      </w:r>
      <w:r w:rsidR="00C01700">
        <w:rPr>
          <w:rFonts w:ascii="Arial" w:hAnsi="Arial" w:cs="Arial"/>
          <w:color w:val="808080" w:themeColor="background1" w:themeShade="80"/>
          <w:sz w:val="22"/>
        </w:rPr>
        <w:t>obiektów</w:t>
      </w:r>
      <w:r w:rsidR="00AA5923">
        <w:rPr>
          <w:rFonts w:ascii="Arial" w:hAnsi="Arial" w:cs="Arial"/>
          <w:color w:val="808080" w:themeColor="background1" w:themeShade="80"/>
          <w:sz w:val="22"/>
        </w:rPr>
        <w:t xml:space="preserve">, a także </w:t>
      </w:r>
      <w:r w:rsidR="006C0F10">
        <w:rPr>
          <w:rFonts w:ascii="Arial" w:hAnsi="Arial" w:cs="Arial"/>
          <w:color w:val="808080" w:themeColor="background1" w:themeShade="80"/>
          <w:sz w:val="22"/>
        </w:rPr>
        <w:t xml:space="preserve">na bieżąco odpowiadać na rosnące potrzeby rynku. </w:t>
      </w:r>
    </w:p>
    <w:p w14:paraId="4E573F21" w14:textId="77777777" w:rsidR="006C0F10" w:rsidRDefault="006C0F10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C591A93" w14:textId="3C8CFDA5" w:rsidR="00A02241" w:rsidRPr="00AA42B4" w:rsidRDefault="0078055B" w:rsidP="006C0F10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„</w:t>
      </w:r>
      <w:r w:rsidR="00D11080">
        <w:rPr>
          <w:rFonts w:ascii="Arial" w:hAnsi="Arial" w:cs="Arial"/>
          <w:i/>
          <w:iCs/>
          <w:color w:val="808080" w:themeColor="background1" w:themeShade="80"/>
          <w:sz w:val="22"/>
        </w:rPr>
        <w:t>Sytuacja, jaką obserwowaliśmy w 2021 roku miała charakter bezprecedensowy pod wieloma względami.</w:t>
      </w:r>
      <w:r w:rsidR="00C43CC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</w:t>
      </w:r>
      <w:r w:rsidR="00E95AEE">
        <w:rPr>
          <w:rFonts w:ascii="Arial" w:hAnsi="Arial" w:cs="Arial"/>
          <w:i/>
          <w:iCs/>
          <w:color w:val="808080" w:themeColor="background1" w:themeShade="80"/>
          <w:sz w:val="22"/>
        </w:rPr>
        <w:t>andemia</w:t>
      </w:r>
      <w:r w:rsidR="00C0170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E95AEE">
        <w:rPr>
          <w:rFonts w:ascii="Arial" w:hAnsi="Arial" w:cs="Arial"/>
          <w:i/>
          <w:iCs/>
          <w:color w:val="808080" w:themeColor="background1" w:themeShade="80"/>
          <w:sz w:val="22"/>
        </w:rPr>
        <w:t>przyspieszyła</w:t>
      </w:r>
      <w:r w:rsidR="00C0170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E95AE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wiele procesów, </w:t>
      </w:r>
      <w:r w:rsidR="00623ADA">
        <w:rPr>
          <w:rFonts w:ascii="Arial" w:hAnsi="Arial" w:cs="Arial"/>
          <w:i/>
          <w:iCs/>
          <w:color w:val="808080" w:themeColor="background1" w:themeShade="80"/>
          <w:sz w:val="22"/>
        </w:rPr>
        <w:t>które w normalnych warunkach zajęłyby</w:t>
      </w:r>
      <w:r w:rsidR="0033525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23AD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dużo więcej czasu, </w:t>
      </w:r>
      <w:r w:rsidR="00E95AEE">
        <w:rPr>
          <w:rFonts w:ascii="Arial" w:hAnsi="Arial" w:cs="Arial"/>
          <w:i/>
          <w:iCs/>
          <w:color w:val="808080" w:themeColor="background1" w:themeShade="80"/>
          <w:sz w:val="22"/>
        </w:rPr>
        <w:t>w tym choćby transformację cyfrową</w:t>
      </w:r>
      <w:r w:rsidR="00623ADA">
        <w:rPr>
          <w:rFonts w:ascii="Arial" w:hAnsi="Arial" w:cs="Arial"/>
          <w:i/>
          <w:iCs/>
          <w:color w:val="808080" w:themeColor="background1" w:themeShade="80"/>
          <w:sz w:val="22"/>
        </w:rPr>
        <w:t>. Uświadomiła</w:t>
      </w:r>
      <w:r w:rsidR="007E00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również</w:t>
      </w:r>
      <w:r w:rsidR="00623AD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F046B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wrażliwość łańcuchów dostaw i sprawiła, że coraz więcej firm decyduje się </w:t>
      </w:r>
      <w:r w:rsidR="00445913">
        <w:rPr>
          <w:rFonts w:ascii="Arial" w:hAnsi="Arial" w:cs="Arial"/>
          <w:i/>
          <w:iCs/>
          <w:color w:val="808080" w:themeColor="background1" w:themeShade="80"/>
          <w:sz w:val="22"/>
        </w:rPr>
        <w:t>na ich skracanie</w:t>
      </w:r>
      <w:r w:rsidR="00292F1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44591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Dużą niepewność na rynku wywołuje wojna </w:t>
      </w:r>
      <w:r w:rsidR="00F8306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Ukrainie. </w:t>
      </w:r>
      <w:r w:rsidR="00292F14" w:rsidRPr="00CD171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Ekonomiczne skutki </w:t>
      </w:r>
      <w:r w:rsidR="00F8306B">
        <w:rPr>
          <w:rFonts w:ascii="Arial" w:hAnsi="Arial" w:cs="Arial"/>
          <w:i/>
          <w:iCs/>
          <w:color w:val="808080" w:themeColor="background1" w:themeShade="80"/>
          <w:sz w:val="22"/>
        </w:rPr>
        <w:t>tych wydarzeń</w:t>
      </w:r>
      <w:r w:rsidR="00292F14" w:rsidRPr="00CD171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są trudne do przewidzenia, ale w dłuższej perspektywie możemy spodziewać się kilku istotnych zmian w kontekście rynku powierzchni magazynowych</w:t>
      </w:r>
      <w:r w:rsidR="00292F1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292F14" w:rsidRPr="00CD171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Uniezależnienie energetyczne od Rosji </w:t>
      </w:r>
      <w:r w:rsidR="00292F1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 pewnością </w:t>
      </w:r>
      <w:r w:rsidR="00292F14" w:rsidRPr="00CD171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da nowy impuls do rozwoju czystej energii w Europie, </w:t>
      </w:r>
      <w:r w:rsidR="00292F14">
        <w:rPr>
          <w:rFonts w:ascii="Arial" w:hAnsi="Arial" w:cs="Arial"/>
          <w:i/>
          <w:iCs/>
          <w:color w:val="808080" w:themeColor="background1" w:themeShade="80"/>
          <w:sz w:val="22"/>
        </w:rPr>
        <w:t>a to może się przełożyć na wzrost znaczenia zrównoważonego budownictwa przemysłowego. Z drugiej strony n</w:t>
      </w:r>
      <w:r w:rsidR="00292F14" w:rsidRPr="00CD171A">
        <w:rPr>
          <w:rFonts w:ascii="Arial" w:hAnsi="Arial" w:cs="Arial"/>
          <w:i/>
          <w:iCs/>
          <w:color w:val="808080" w:themeColor="background1" w:themeShade="80"/>
          <w:sz w:val="22"/>
        </w:rPr>
        <w:t>ieuchronny wzrost czynszów zwróci jeszcze większą uwagę na optymalizację kosztów eksploatacji</w:t>
      </w:r>
      <w:r w:rsidR="00292F1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a także znaczenie rozwiązań </w:t>
      </w:r>
      <w:proofErr w:type="spellStart"/>
      <w:r w:rsidR="00292F14">
        <w:rPr>
          <w:rFonts w:ascii="Arial" w:hAnsi="Arial" w:cs="Arial"/>
          <w:i/>
          <w:iCs/>
          <w:color w:val="808080" w:themeColor="background1" w:themeShade="80"/>
          <w:sz w:val="22"/>
        </w:rPr>
        <w:t>proptech</w:t>
      </w:r>
      <w:proofErr w:type="spellEnd"/>
      <w:r w:rsidR="00292F1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tym zakresie” </w:t>
      </w:r>
      <w:r w:rsidR="006C0F10" w:rsidRPr="00AA42B4">
        <w:rPr>
          <w:rFonts w:ascii="Arial" w:hAnsi="Arial" w:cs="Arial"/>
          <w:color w:val="808080" w:themeColor="background1" w:themeShade="80"/>
          <w:sz w:val="22"/>
        </w:rPr>
        <w:t xml:space="preserve">– mówi </w:t>
      </w:r>
      <w:r w:rsidR="006C0F10" w:rsidRPr="00AA42B4">
        <w:rPr>
          <w:rFonts w:ascii="Arial" w:hAnsi="Arial" w:cs="Arial"/>
          <w:b/>
          <w:bCs/>
          <w:color w:val="808080" w:themeColor="background1" w:themeShade="80"/>
          <w:sz w:val="22"/>
        </w:rPr>
        <w:t>Tomasz Lubowiecki</w:t>
      </w:r>
      <w:r w:rsidR="006C0F10" w:rsidRPr="00AA42B4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D11080" w:rsidRPr="00AA42B4">
        <w:rPr>
          <w:rFonts w:ascii="Arial" w:hAnsi="Arial" w:cs="Arial"/>
          <w:color w:val="808080" w:themeColor="background1" w:themeShade="80"/>
          <w:sz w:val="22"/>
        </w:rPr>
        <w:t>z</w:t>
      </w:r>
      <w:r w:rsidR="006C0F10" w:rsidRPr="00AA42B4">
        <w:rPr>
          <w:rFonts w:ascii="Arial" w:hAnsi="Arial" w:cs="Arial"/>
          <w:color w:val="808080" w:themeColor="background1" w:themeShade="80"/>
          <w:sz w:val="22"/>
        </w:rPr>
        <w:t>ałożyciel i prezes zarządu 7R</w:t>
      </w:r>
      <w:r w:rsidR="00292F14" w:rsidRPr="00AA42B4">
        <w:rPr>
          <w:rFonts w:ascii="Arial" w:hAnsi="Arial" w:cs="Arial"/>
          <w:color w:val="808080" w:themeColor="background1" w:themeShade="80"/>
          <w:sz w:val="22"/>
        </w:rPr>
        <w:t>.</w:t>
      </w:r>
    </w:p>
    <w:p w14:paraId="0138C6C4" w14:textId="77777777" w:rsidR="00A02241" w:rsidRDefault="00A02241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51D726A" w14:textId="56A3D0B0" w:rsidR="00F046BD" w:rsidRPr="00C42E64" w:rsidRDefault="00033013" w:rsidP="00DB6D1F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lastRenderedPageBreak/>
        <w:t>Szanse i wyzwania branży w 2022 r.</w:t>
      </w:r>
    </w:p>
    <w:p w14:paraId="5B7559DA" w14:textId="77777777" w:rsidR="00C42E64" w:rsidRDefault="00C42E64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3320EBB" w14:textId="77777777" w:rsidR="00B35474" w:rsidRDefault="00B35474" w:rsidP="00B3547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Jak wynika z danych firmy doradczej </w:t>
      </w:r>
      <w:proofErr w:type="spellStart"/>
      <w:r>
        <w:rPr>
          <w:rFonts w:ascii="Arial" w:hAnsi="Arial" w:cs="Arial"/>
          <w:color w:val="808080" w:themeColor="background1" w:themeShade="80"/>
          <w:sz w:val="22"/>
        </w:rPr>
        <w:t>Colliers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>, całkowita podaż nowoczesnej powierzchni magazynowej w Polsce na koniec I kw. 2022 roku wyniosła ponad 25 mln m</w:t>
      </w:r>
      <w:r>
        <w:rPr>
          <w:rFonts w:ascii="Arial" w:hAnsi="Arial" w:cs="Arial"/>
          <w:color w:val="808080" w:themeColor="background1" w:themeShade="80"/>
          <w:sz w:val="22"/>
          <w:vertAlign w:val="superscript"/>
        </w:rPr>
        <w:t>2</w:t>
      </w:r>
      <w:r>
        <w:rPr>
          <w:rFonts w:ascii="Arial" w:hAnsi="Arial" w:cs="Arial"/>
          <w:color w:val="808080" w:themeColor="background1" w:themeShade="80"/>
          <w:sz w:val="22"/>
        </w:rPr>
        <w:t>. Deweloperzy oddali do użytku w tym czasie niemal 1,3 mln m</w:t>
      </w:r>
      <w:r>
        <w:rPr>
          <w:rFonts w:ascii="Arial" w:hAnsi="Arial" w:cs="Arial"/>
          <w:color w:val="808080" w:themeColor="background1" w:themeShade="80"/>
          <w:sz w:val="22"/>
          <w:vertAlign w:val="superscript"/>
        </w:rPr>
        <w:t>2</w:t>
      </w:r>
      <w:r>
        <w:rPr>
          <w:rFonts w:ascii="Arial" w:hAnsi="Arial" w:cs="Arial"/>
          <w:color w:val="808080" w:themeColor="background1" w:themeShade="80"/>
          <w:sz w:val="22"/>
        </w:rPr>
        <w:t>, co było najwyższym jak dotąd wynikiem w historii polskiego rynku powierzchni przemysłowych i logistycznych. Miniony kwartał upłynął również pod znakiem rekordowego wolumenu powierzchni w budowie. Pod koniec marca 2022 r. wyniósł on 4,8 mln m</w:t>
      </w:r>
      <w:r>
        <w:rPr>
          <w:rFonts w:ascii="Arial" w:hAnsi="Arial" w:cs="Arial"/>
          <w:color w:val="808080" w:themeColor="background1" w:themeShade="80"/>
          <w:sz w:val="22"/>
          <w:vertAlign w:val="superscript"/>
        </w:rPr>
        <w:t>2</w:t>
      </w:r>
      <w:r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47CF20B7" w14:textId="7026E498" w:rsidR="003215E6" w:rsidRDefault="003215E6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F1C8C70" w14:textId="5CDC91C0" w:rsidR="003215E6" w:rsidRDefault="003215E6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B92C71">
        <w:rPr>
          <w:rFonts w:ascii="Arial" w:hAnsi="Arial" w:cs="Arial"/>
          <w:color w:val="808080" w:themeColor="background1" w:themeShade="80"/>
          <w:sz w:val="22"/>
        </w:rPr>
        <w:t xml:space="preserve">O tym, czy dynamika wzrostu rynku w </w:t>
      </w:r>
      <w:r w:rsidR="00AF2845">
        <w:rPr>
          <w:rFonts w:ascii="Arial" w:hAnsi="Arial" w:cs="Arial"/>
          <w:color w:val="808080" w:themeColor="background1" w:themeShade="80"/>
          <w:sz w:val="22"/>
        </w:rPr>
        <w:t xml:space="preserve">całym </w:t>
      </w:r>
      <w:r w:rsidRPr="00B92C71">
        <w:rPr>
          <w:rFonts w:ascii="Arial" w:hAnsi="Arial" w:cs="Arial"/>
          <w:color w:val="808080" w:themeColor="background1" w:themeShade="80"/>
          <w:sz w:val="22"/>
        </w:rPr>
        <w:t xml:space="preserve">2022 roku będzie zbliżona do tej </w:t>
      </w:r>
      <w:r w:rsidR="009B3B3D">
        <w:rPr>
          <w:rFonts w:ascii="Arial" w:hAnsi="Arial" w:cs="Arial"/>
          <w:color w:val="808080" w:themeColor="background1" w:themeShade="80"/>
          <w:sz w:val="22"/>
        </w:rPr>
        <w:t>z</w:t>
      </w:r>
      <w:r w:rsidRPr="00B92C71">
        <w:rPr>
          <w:rFonts w:ascii="Arial" w:hAnsi="Arial" w:cs="Arial"/>
          <w:color w:val="808080" w:themeColor="background1" w:themeShade="80"/>
          <w:sz w:val="22"/>
        </w:rPr>
        <w:t xml:space="preserve"> roku ubiegł</w:t>
      </w:r>
      <w:r w:rsidR="009B3B3D">
        <w:rPr>
          <w:rFonts w:ascii="Arial" w:hAnsi="Arial" w:cs="Arial"/>
          <w:color w:val="808080" w:themeColor="background1" w:themeShade="80"/>
          <w:sz w:val="22"/>
        </w:rPr>
        <w:t>ego</w:t>
      </w:r>
      <w:r w:rsidRPr="00B92C71">
        <w:rPr>
          <w:rFonts w:ascii="Arial" w:hAnsi="Arial" w:cs="Arial"/>
          <w:color w:val="808080" w:themeColor="background1" w:themeShade="80"/>
          <w:sz w:val="22"/>
        </w:rPr>
        <w:t xml:space="preserve"> zadecyduje wiele czynników. Wśród nich bez wątpienia najważniejszym pozostaje kwestia potencjalnej eskalacji wojny w Ukrainie oraz jej konsekwencj</w:t>
      </w:r>
      <w:r>
        <w:rPr>
          <w:rFonts w:ascii="Arial" w:hAnsi="Arial" w:cs="Arial"/>
          <w:color w:val="808080" w:themeColor="background1" w:themeShade="80"/>
          <w:sz w:val="22"/>
        </w:rPr>
        <w:t>e</w:t>
      </w:r>
      <w:r w:rsidRPr="00B92C71">
        <w:rPr>
          <w:rFonts w:ascii="Arial" w:hAnsi="Arial" w:cs="Arial"/>
          <w:color w:val="808080" w:themeColor="background1" w:themeShade="80"/>
          <w:sz w:val="22"/>
        </w:rPr>
        <w:t xml:space="preserve"> gospodarcz</w:t>
      </w:r>
      <w:r>
        <w:rPr>
          <w:rFonts w:ascii="Arial" w:hAnsi="Arial" w:cs="Arial"/>
          <w:color w:val="808080" w:themeColor="background1" w:themeShade="80"/>
          <w:sz w:val="22"/>
        </w:rPr>
        <w:t>e</w:t>
      </w:r>
      <w:r w:rsidRPr="00B92C71">
        <w:rPr>
          <w:rFonts w:ascii="Arial" w:hAnsi="Arial" w:cs="Arial"/>
          <w:color w:val="808080" w:themeColor="background1" w:themeShade="80"/>
          <w:sz w:val="22"/>
        </w:rPr>
        <w:t>.</w:t>
      </w:r>
    </w:p>
    <w:p w14:paraId="0D3ECED3" w14:textId="3D9135EA" w:rsidR="00CC0730" w:rsidRDefault="00CC0730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78CBFB3" w14:textId="751BD622" w:rsidR="00FD64CF" w:rsidRPr="009E2303" w:rsidRDefault="003215E6" w:rsidP="00FD64C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„</w:t>
      </w:r>
      <w:r w:rsidRPr="009B3B3D">
        <w:rPr>
          <w:rFonts w:ascii="Arial" w:hAnsi="Arial" w:cs="Arial"/>
          <w:i/>
          <w:iCs/>
          <w:color w:val="808080" w:themeColor="background1" w:themeShade="80"/>
          <w:sz w:val="22"/>
        </w:rPr>
        <w:t>Znaczny wzrost kosztów budów był widoczny już od początku pandemii, jednak wojna w Ukrainie przyspieszyła ten proces. W dłuższej perspektywie możemy zatem spodziewać się podwyżek bazowych oraz efektywnych stawek czynszów, które podyktowane są m.in. wyższymi cenami surowców, a także rosnącymi kosztami eksploatacyjnymi i cenami nośników energii. To z kolei może rzutować na zmiany w warunkach najmu, bo deweloperzy, aby zabezpieczyć przyszłe przychody, będą mniej skłonni do oferowania umów długoterminowych (np. na 15 lat) oraz najmu na krótkie okresy</w:t>
      </w:r>
      <w:r w:rsidR="009B3B3D">
        <w:rPr>
          <w:rFonts w:ascii="Arial" w:hAnsi="Arial" w:cs="Arial"/>
          <w:i/>
          <w:iCs/>
          <w:color w:val="808080" w:themeColor="background1" w:themeShade="80"/>
          <w:sz w:val="22"/>
        </w:rPr>
        <w:t>. Warto jednak zwrócić uwagę, że choć czynsze będą wzrastać to nadal pozostaną one konkurencyjne względem rynków zachodnich</w:t>
      </w:r>
      <w:r w:rsidRPr="009B3B3D">
        <w:rPr>
          <w:rFonts w:ascii="Arial" w:hAnsi="Arial" w:cs="Arial"/>
          <w:color w:val="808080" w:themeColor="background1" w:themeShade="80"/>
          <w:sz w:val="22"/>
        </w:rPr>
        <w:t xml:space="preserve">” </w:t>
      </w:r>
      <w:r w:rsidR="00CC0730" w:rsidRPr="009B3B3D">
        <w:rPr>
          <w:rFonts w:ascii="Arial" w:hAnsi="Arial" w:cs="Arial"/>
          <w:color w:val="808080" w:themeColor="background1" w:themeShade="80"/>
          <w:sz w:val="22"/>
        </w:rPr>
        <w:t xml:space="preserve">– tłumaczy </w:t>
      </w:r>
      <w:r w:rsidR="00FD64CF" w:rsidRPr="009E2303">
        <w:rPr>
          <w:rFonts w:ascii="Arial" w:hAnsi="Arial" w:cs="Arial"/>
          <w:b/>
          <w:bCs/>
          <w:color w:val="808080" w:themeColor="background1" w:themeShade="80"/>
          <w:sz w:val="22"/>
        </w:rPr>
        <w:t>Maciej Chmielewski</w:t>
      </w:r>
      <w:r w:rsidR="00FD64CF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FD64CF" w:rsidRPr="009E2303">
        <w:rPr>
          <w:rFonts w:ascii="Arial" w:hAnsi="Arial" w:cs="Arial"/>
          <w:color w:val="808080" w:themeColor="background1" w:themeShade="80"/>
          <w:sz w:val="22"/>
        </w:rPr>
        <w:t>Senior Partner, Dyrektor Działu Powierzchni Logistycznych i</w:t>
      </w:r>
      <w:r w:rsidR="008404A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FD64CF" w:rsidRPr="009E2303">
        <w:rPr>
          <w:rFonts w:ascii="Arial" w:hAnsi="Arial" w:cs="Arial"/>
          <w:color w:val="808080" w:themeColor="background1" w:themeShade="80"/>
          <w:sz w:val="22"/>
        </w:rPr>
        <w:t>Przemysłowych</w:t>
      </w:r>
      <w:r w:rsidR="00FD64CF">
        <w:rPr>
          <w:rFonts w:ascii="Arial" w:hAnsi="Arial" w:cs="Arial"/>
          <w:color w:val="808080" w:themeColor="background1" w:themeShade="80"/>
          <w:sz w:val="22"/>
        </w:rPr>
        <w:t xml:space="preserve"> w </w:t>
      </w:r>
      <w:proofErr w:type="spellStart"/>
      <w:r w:rsidR="00FD64CF" w:rsidRPr="009E2303">
        <w:rPr>
          <w:rFonts w:ascii="Arial" w:hAnsi="Arial" w:cs="Arial"/>
          <w:color w:val="808080" w:themeColor="background1" w:themeShade="80"/>
          <w:sz w:val="22"/>
        </w:rPr>
        <w:t>Colliers</w:t>
      </w:r>
      <w:proofErr w:type="spellEnd"/>
      <w:r w:rsidR="00FD64CF">
        <w:rPr>
          <w:rFonts w:ascii="Arial" w:hAnsi="Arial" w:cs="Arial"/>
          <w:color w:val="808080" w:themeColor="background1" w:themeShade="80"/>
          <w:sz w:val="22"/>
        </w:rPr>
        <w:t>.</w:t>
      </w:r>
    </w:p>
    <w:p w14:paraId="6E243741" w14:textId="7DA3029A" w:rsidR="003C1606" w:rsidRPr="009B3B3D" w:rsidRDefault="003C1606" w:rsidP="00CC073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highlight w:val="yellow"/>
        </w:rPr>
      </w:pPr>
    </w:p>
    <w:p w14:paraId="2FB87114" w14:textId="1A131639" w:rsidR="00B059D2" w:rsidRPr="00471731" w:rsidRDefault="00471731" w:rsidP="00CC073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Jak twierdzą autorzy raportu 7R i Colliers o</w:t>
      </w:r>
      <w:r w:rsidR="005D5D58" w:rsidRPr="00471731">
        <w:rPr>
          <w:rFonts w:ascii="Arial" w:hAnsi="Arial" w:cs="Arial"/>
          <w:color w:val="808080" w:themeColor="background1" w:themeShade="80"/>
          <w:sz w:val="22"/>
        </w:rPr>
        <w:t xml:space="preserve">graniczona dostępność materiałów budowlanych i wyższe koszty stałe prowadzenia inwestycji to duże wyzwanie zarówno dla deweloperów powierzchni magazynowych, jak i </w:t>
      </w:r>
      <w:r w:rsidR="001E4F12" w:rsidRPr="00471731">
        <w:rPr>
          <w:rFonts w:ascii="Arial" w:hAnsi="Arial" w:cs="Arial"/>
          <w:color w:val="808080" w:themeColor="background1" w:themeShade="80"/>
          <w:sz w:val="22"/>
        </w:rPr>
        <w:t xml:space="preserve">ich </w:t>
      </w:r>
      <w:r w:rsidR="005D5D58" w:rsidRPr="00471731">
        <w:rPr>
          <w:rFonts w:ascii="Arial" w:hAnsi="Arial" w:cs="Arial"/>
          <w:color w:val="808080" w:themeColor="background1" w:themeShade="80"/>
          <w:sz w:val="22"/>
        </w:rPr>
        <w:t xml:space="preserve">najemców. </w:t>
      </w:r>
      <w:r w:rsidR="00F30A1C">
        <w:rPr>
          <w:rFonts w:ascii="Arial" w:hAnsi="Arial" w:cs="Arial"/>
          <w:color w:val="808080" w:themeColor="background1" w:themeShade="80"/>
          <w:sz w:val="22"/>
        </w:rPr>
        <w:t xml:space="preserve">Zwracają też uwagę 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 xml:space="preserve">na inną bardzo ważną kwestię, </w:t>
      </w:r>
      <w:r w:rsidR="00F30A1C">
        <w:rPr>
          <w:rFonts w:ascii="Arial" w:hAnsi="Arial" w:cs="Arial"/>
          <w:color w:val="808080" w:themeColor="background1" w:themeShade="80"/>
          <w:sz w:val="22"/>
        </w:rPr>
        <w:t>czyli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E632DA" w:rsidRPr="00471731">
        <w:rPr>
          <w:rFonts w:ascii="Arial" w:hAnsi="Arial" w:cs="Arial"/>
          <w:color w:val="808080" w:themeColor="background1" w:themeShade="80"/>
          <w:sz w:val="22"/>
        </w:rPr>
        <w:t>deficyt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 xml:space="preserve"> pracowników w sektorze budowlanym i logistycznym, </w:t>
      </w:r>
      <w:r w:rsidR="00E632DA" w:rsidRPr="00471731">
        <w:rPr>
          <w:rFonts w:ascii="Arial" w:hAnsi="Arial" w:cs="Arial"/>
          <w:color w:val="808080" w:themeColor="background1" w:themeShade="80"/>
          <w:sz w:val="22"/>
        </w:rPr>
        <w:t>spośród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 xml:space="preserve"> których obywatele Ukrainy stanowili </w:t>
      </w:r>
      <w:r w:rsidR="00267D39" w:rsidRPr="00471731">
        <w:rPr>
          <w:rFonts w:ascii="Arial" w:hAnsi="Arial" w:cs="Arial"/>
          <w:color w:val="808080" w:themeColor="background1" w:themeShade="80"/>
          <w:sz w:val="22"/>
        </w:rPr>
        <w:t xml:space="preserve">jak 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>dotąd znaczną cz</w:t>
      </w:r>
      <w:r w:rsidR="006563C2">
        <w:rPr>
          <w:rFonts w:ascii="Arial" w:hAnsi="Arial" w:cs="Arial"/>
          <w:color w:val="808080" w:themeColor="background1" w:themeShade="80"/>
          <w:sz w:val="22"/>
        </w:rPr>
        <w:t>ę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>ść zatrudnionych. W związku z odpływem blisko 1 miliona osób, któr</w:t>
      </w:r>
      <w:r w:rsidR="009B3B3D">
        <w:rPr>
          <w:rFonts w:ascii="Arial" w:hAnsi="Arial" w:cs="Arial"/>
          <w:color w:val="808080" w:themeColor="background1" w:themeShade="80"/>
          <w:sz w:val="22"/>
        </w:rPr>
        <w:t>e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 xml:space="preserve"> wyjecha</w:t>
      </w:r>
      <w:r w:rsidR="009B3B3D">
        <w:rPr>
          <w:rFonts w:ascii="Arial" w:hAnsi="Arial" w:cs="Arial"/>
          <w:color w:val="808080" w:themeColor="background1" w:themeShade="80"/>
          <w:sz w:val="22"/>
        </w:rPr>
        <w:t>ł</w:t>
      </w:r>
      <w:r w:rsidR="00445913">
        <w:rPr>
          <w:rFonts w:ascii="Arial" w:hAnsi="Arial" w:cs="Arial"/>
          <w:color w:val="808080" w:themeColor="background1" w:themeShade="80"/>
          <w:sz w:val="22"/>
        </w:rPr>
        <w:t>y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 xml:space="preserve"> z Polski do Ukrainy</w:t>
      </w:r>
      <w:r w:rsidR="006563C2">
        <w:rPr>
          <w:rFonts w:ascii="Arial" w:hAnsi="Arial" w:cs="Arial"/>
          <w:color w:val="808080" w:themeColor="background1" w:themeShade="80"/>
          <w:sz w:val="22"/>
        </w:rPr>
        <w:t>,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 xml:space="preserve"> branża ma dziś przed sobą poważne wyzwanie, aby wypełnić tę lukę. W innym </w:t>
      </w:r>
      <w:r w:rsidR="00445913">
        <w:rPr>
          <w:rFonts w:ascii="Arial" w:hAnsi="Arial" w:cs="Arial"/>
          <w:color w:val="808080" w:themeColor="background1" w:themeShade="80"/>
          <w:sz w:val="22"/>
        </w:rPr>
        <w:t>przy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 xml:space="preserve">padku będziemy mieli do czynienia z poważnymi utrudnieniami, a to z kolei przełoży się na opóźnienia w </w:t>
      </w:r>
      <w:r w:rsidR="00B059D2" w:rsidRPr="00471731">
        <w:rPr>
          <w:rFonts w:ascii="Arial" w:hAnsi="Arial" w:cs="Arial"/>
          <w:color w:val="808080" w:themeColor="background1" w:themeShade="80"/>
          <w:sz w:val="22"/>
        </w:rPr>
        <w:t xml:space="preserve">harmonogramach </w:t>
      </w:r>
      <w:r w:rsidR="00F50BDC" w:rsidRPr="00471731">
        <w:rPr>
          <w:rFonts w:ascii="Arial" w:hAnsi="Arial" w:cs="Arial"/>
          <w:color w:val="808080" w:themeColor="background1" w:themeShade="80"/>
          <w:sz w:val="22"/>
        </w:rPr>
        <w:t>realizacji poszczególnych inwestycji i spowolnienie przyrostu nowej powierzchni magazynowej i logistycznej</w:t>
      </w:r>
      <w:r>
        <w:rPr>
          <w:rFonts w:ascii="Arial" w:hAnsi="Arial" w:cs="Arial"/>
          <w:color w:val="808080" w:themeColor="background1" w:themeShade="80"/>
          <w:sz w:val="22"/>
        </w:rPr>
        <w:t>.</w:t>
      </w:r>
    </w:p>
    <w:p w14:paraId="6718B0A3" w14:textId="17A03192" w:rsidR="00CC0730" w:rsidRDefault="00CC0730" w:rsidP="00CC073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C254DE2" w14:textId="77777777" w:rsidR="00757B0A" w:rsidRDefault="00757B0A" w:rsidP="00757B0A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>Magazyny nadal na radarze inwestorów</w:t>
      </w:r>
    </w:p>
    <w:p w14:paraId="3E29DD26" w14:textId="77777777" w:rsidR="00757B0A" w:rsidRDefault="00757B0A" w:rsidP="00757B0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715D2FE" w14:textId="6D7A190C" w:rsidR="00757B0A" w:rsidRDefault="00757B0A" w:rsidP="00757B0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Z danych zebranych w raporcie 7R i </w:t>
      </w:r>
      <w:proofErr w:type="spellStart"/>
      <w:r>
        <w:rPr>
          <w:rFonts w:ascii="Arial" w:hAnsi="Arial" w:cs="Arial"/>
          <w:color w:val="808080" w:themeColor="background1" w:themeShade="80"/>
          <w:sz w:val="22"/>
        </w:rPr>
        <w:t>Colliers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 xml:space="preserve"> wynika, że rynek inwestycyjny w Polsce w 2021 r. odnotował kolejny skok w kontekście projektów logistyczno-przemysłowych, które stanowiły blisko 50% zaangażowanego kapitału – ok. 3 mld euro. Stopy kapitalizacji w tym sektorze w ciągu ostatniego roku uległy kompresji o kolejne 120 </w:t>
      </w:r>
      <w:proofErr w:type="spellStart"/>
      <w:r>
        <w:rPr>
          <w:rFonts w:ascii="Arial" w:hAnsi="Arial" w:cs="Arial"/>
          <w:color w:val="808080" w:themeColor="background1" w:themeShade="80"/>
          <w:sz w:val="22"/>
        </w:rPr>
        <w:t>p.b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 xml:space="preserve">. Oznacza to rekordowo niski poziom 4,3% dla najlepszych obiektów typu </w:t>
      </w:r>
      <w:proofErr w:type="spellStart"/>
      <w:r>
        <w:rPr>
          <w:rFonts w:ascii="Arial" w:hAnsi="Arial" w:cs="Arial"/>
          <w:color w:val="808080" w:themeColor="background1" w:themeShade="80"/>
          <w:sz w:val="22"/>
        </w:rPr>
        <w:t>multi</w:t>
      </w:r>
      <w:r w:rsidR="00AF17E8">
        <w:rPr>
          <w:rFonts w:ascii="Arial" w:hAnsi="Arial" w:cs="Arial"/>
          <w:color w:val="808080" w:themeColor="background1" w:themeShade="80"/>
          <w:sz w:val="22"/>
        </w:rPr>
        <w:t>-</w:t>
      </w:r>
      <w:r>
        <w:rPr>
          <w:rFonts w:ascii="Arial" w:hAnsi="Arial" w:cs="Arial"/>
          <w:color w:val="808080" w:themeColor="background1" w:themeShade="80"/>
          <w:sz w:val="22"/>
        </w:rPr>
        <w:t>tenant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lastRenderedPageBreak/>
        <w:t xml:space="preserve">oraz ok. 4% w przypadku dużych nowych nieruchomości wynajętych pojedynczym najemcom o dobrej reputacji na okres powyżej 10 lat. </w:t>
      </w:r>
    </w:p>
    <w:p w14:paraId="4B4C5275" w14:textId="77777777" w:rsidR="00757B0A" w:rsidRDefault="00757B0A" w:rsidP="00757B0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A0439D4" w14:textId="77777777" w:rsidR="00757B0A" w:rsidRDefault="00757B0A" w:rsidP="00757B0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W I kw. 2022 r. wolumen transakcji inwestycyjnych na rynku powierzchni przemysłowo- logistycznych wyniósł 191 mln euro. Pod względem wysokości stóp kapitalizacji nie odnotowano znacznych różnic pomiędzy początkiem roku 2022 a rokiem 2021. Do końca 2021 r. panował trend na obniżanie się stóp kapitalizacji. Końcówka I kw. 2022 r. przyniosła odwrócenie tego trendu spowodowane m.in. presją inflacyjną.</w:t>
      </w:r>
    </w:p>
    <w:p w14:paraId="1F2B665D" w14:textId="77777777" w:rsidR="00757B0A" w:rsidRDefault="00757B0A" w:rsidP="00757B0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F02CA49" w14:textId="77777777" w:rsidR="00757B0A" w:rsidRPr="00471731" w:rsidRDefault="00757B0A" w:rsidP="00757B0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„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Zmiany geopolityczne za naszą wschodnią granicą wywołały oczywisty szok na rynkach kapitałowych. W początkowej fazie zarządzający funduszami skupili się na rozpoczętych już procesach i ocenie wpływu tychże skutków na dochodowość, stabilność i płynność nabywanych aktywów. Jednocześnie do wszystkich nowych procesów inwestycyjnych zastosowali strategię „</w:t>
      </w:r>
      <w:proofErr w:type="spellStart"/>
      <w:r>
        <w:rPr>
          <w:rFonts w:ascii="Arial" w:hAnsi="Arial" w:cs="Arial"/>
          <w:i/>
          <w:iCs/>
          <w:color w:val="808080" w:themeColor="background1" w:themeShade="80"/>
          <w:sz w:val="22"/>
        </w:rPr>
        <w:t>wait</w:t>
      </w:r>
      <w:proofErr w:type="spellEnd"/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&amp; </w:t>
      </w:r>
      <w:proofErr w:type="spellStart"/>
      <w:r>
        <w:rPr>
          <w:rFonts w:ascii="Arial" w:hAnsi="Arial" w:cs="Arial"/>
          <w:i/>
          <w:iCs/>
          <w:color w:val="808080" w:themeColor="background1" w:themeShade="80"/>
          <w:sz w:val="22"/>
        </w:rPr>
        <w:t>see</w:t>
      </w:r>
      <w:proofErr w:type="spellEnd"/>
      <w:r>
        <w:rPr>
          <w:rFonts w:ascii="Arial" w:hAnsi="Arial" w:cs="Arial"/>
          <w:i/>
          <w:iCs/>
          <w:color w:val="808080" w:themeColor="background1" w:themeShade="80"/>
          <w:sz w:val="22"/>
        </w:rPr>
        <w:t>”. Ważnym aspektem, który wpływał na siłę i długość tej strategii, było jednak źródło pochodzenia kapitału. Kapitał pochodzenia europejskiego doskonale rozumiał, co oznacza dla polskiego rynku nieruchomości bycie członkiem Unii Europejskiej i aktywnym partnerem NATO, co wpłynęło na szybkie nakreślenie potencjalnych scenariuszy, z których większość była pozytywna dla rynku nieruchomości magazynowych i wpłynęła na decyzje o aktywnym uczestniczeniu również w nowych procesach zakupu nieruchomości. Kapitał amerykański w początkowej fazie cechował się większą ostrożnością, obecnie również wraca szukając interesujących, pewnych projektów. Warto zwrócić uwagę, że stopy kapitalizacji dla nowych procesów pozostają bardzo konkurencyjne</w:t>
      </w:r>
      <w:r>
        <w:rPr>
          <w:rFonts w:ascii="Arial" w:hAnsi="Arial" w:cs="Arial"/>
          <w:color w:val="808080" w:themeColor="background1" w:themeShade="80"/>
          <w:sz w:val="22"/>
        </w:rPr>
        <w:t xml:space="preserve">” – mówi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Łukasz Jachna</w:t>
      </w:r>
      <w:r>
        <w:rPr>
          <w:rFonts w:ascii="Arial" w:hAnsi="Arial" w:cs="Arial"/>
          <w:color w:val="808080" w:themeColor="background1" w:themeShade="80"/>
          <w:sz w:val="22"/>
        </w:rPr>
        <w:t xml:space="preserve">, członek zarządu 7R, Chief Capital </w:t>
      </w:r>
      <w:proofErr w:type="spellStart"/>
      <w:r>
        <w:rPr>
          <w:rFonts w:ascii="Arial" w:hAnsi="Arial" w:cs="Arial"/>
          <w:color w:val="808080" w:themeColor="background1" w:themeShade="80"/>
          <w:sz w:val="22"/>
        </w:rPr>
        <w:t>Markets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>
        <w:rPr>
          <w:rFonts w:ascii="Arial" w:hAnsi="Arial" w:cs="Arial"/>
          <w:color w:val="808080" w:themeColor="background1" w:themeShade="80"/>
          <w:sz w:val="22"/>
        </w:rPr>
        <w:t>Officer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>.</w:t>
      </w:r>
    </w:p>
    <w:p w14:paraId="779A791D" w14:textId="77777777" w:rsidR="00757B0A" w:rsidRPr="00F50BDC" w:rsidRDefault="00757B0A" w:rsidP="00CC073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D6FFA81" w14:textId="55DDACDC" w:rsidR="00CC0730" w:rsidRPr="00F50BDC" w:rsidRDefault="00CC0730" w:rsidP="00CC073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F50BDC">
        <w:rPr>
          <w:rFonts w:ascii="Arial" w:hAnsi="Arial" w:cs="Arial"/>
          <w:b/>
          <w:bCs/>
          <w:color w:val="808080" w:themeColor="background1" w:themeShade="80"/>
          <w:sz w:val="22"/>
        </w:rPr>
        <w:t>Brak jednego scenariusza dla rynku</w:t>
      </w:r>
    </w:p>
    <w:p w14:paraId="343D4D3D" w14:textId="2EC8E46B" w:rsidR="00CC0730" w:rsidRDefault="00CC0730" w:rsidP="00CC073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  <w:highlight w:val="yellow"/>
        </w:rPr>
      </w:pPr>
    </w:p>
    <w:p w14:paraId="5A498E3A" w14:textId="114CAF35" w:rsidR="00502044" w:rsidRDefault="00BC5E3C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Poza</w:t>
      </w:r>
      <w:r w:rsidR="00E632DA">
        <w:rPr>
          <w:rFonts w:ascii="Arial" w:hAnsi="Arial" w:cs="Arial"/>
          <w:color w:val="808080" w:themeColor="background1" w:themeShade="80"/>
          <w:sz w:val="22"/>
        </w:rPr>
        <w:t xml:space="preserve"> ograniczon</w:t>
      </w:r>
      <w:r>
        <w:rPr>
          <w:rFonts w:ascii="Arial" w:hAnsi="Arial" w:cs="Arial"/>
          <w:color w:val="808080" w:themeColor="background1" w:themeShade="80"/>
          <w:sz w:val="22"/>
        </w:rPr>
        <w:t>ą</w:t>
      </w:r>
      <w:r w:rsidR="00E632DA">
        <w:rPr>
          <w:rFonts w:ascii="Arial" w:hAnsi="Arial" w:cs="Arial"/>
          <w:color w:val="808080" w:themeColor="background1" w:themeShade="80"/>
          <w:sz w:val="22"/>
        </w:rPr>
        <w:t xml:space="preserve"> dostępności</w:t>
      </w:r>
      <w:r>
        <w:rPr>
          <w:rFonts w:ascii="Arial" w:hAnsi="Arial" w:cs="Arial"/>
          <w:color w:val="808080" w:themeColor="background1" w:themeShade="80"/>
          <w:sz w:val="22"/>
        </w:rPr>
        <w:t>ą</w:t>
      </w:r>
      <w:r w:rsidR="00E632DA">
        <w:rPr>
          <w:rFonts w:ascii="Arial" w:hAnsi="Arial" w:cs="Arial"/>
          <w:color w:val="808080" w:themeColor="background1" w:themeShade="80"/>
          <w:sz w:val="22"/>
        </w:rPr>
        <w:t xml:space="preserve"> nowych źródeł surowców energetycznych oraz materiałów budowlanych</w:t>
      </w:r>
      <w:r>
        <w:rPr>
          <w:rFonts w:ascii="Arial" w:hAnsi="Arial" w:cs="Arial"/>
          <w:color w:val="808080" w:themeColor="background1" w:themeShade="80"/>
          <w:sz w:val="22"/>
        </w:rPr>
        <w:t xml:space="preserve">, również niestabilność finansowa, a także wysoki poziom inflacji to czynniki, które raport 7R oraz Colliers wymienia jako istotne w kontekście </w:t>
      </w:r>
      <w:r w:rsidR="00A7503D">
        <w:rPr>
          <w:rFonts w:ascii="Arial" w:hAnsi="Arial" w:cs="Arial"/>
          <w:color w:val="808080" w:themeColor="background1" w:themeShade="80"/>
          <w:sz w:val="22"/>
        </w:rPr>
        <w:t>potencjalnego</w:t>
      </w:r>
      <w:r w:rsidR="009B3B3D">
        <w:rPr>
          <w:rFonts w:ascii="Arial" w:hAnsi="Arial" w:cs="Arial"/>
          <w:color w:val="808080" w:themeColor="background1" w:themeShade="80"/>
          <w:sz w:val="22"/>
        </w:rPr>
        <w:t>, czasowego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445913">
        <w:rPr>
          <w:rFonts w:ascii="Arial" w:hAnsi="Arial" w:cs="Arial"/>
          <w:color w:val="808080" w:themeColor="background1" w:themeShade="80"/>
          <w:sz w:val="22"/>
        </w:rPr>
        <w:t xml:space="preserve">spadku </w:t>
      </w:r>
      <w:r>
        <w:rPr>
          <w:rFonts w:ascii="Arial" w:hAnsi="Arial" w:cs="Arial"/>
          <w:color w:val="808080" w:themeColor="background1" w:themeShade="80"/>
          <w:sz w:val="22"/>
        </w:rPr>
        <w:t xml:space="preserve">atrakcyjności inwestycyjnej polskiego rynku powierzchni przemysłowo-logistycznych. </w:t>
      </w:r>
      <w:r w:rsidR="00445913">
        <w:rPr>
          <w:rFonts w:ascii="Arial" w:hAnsi="Arial" w:cs="Arial"/>
          <w:color w:val="808080" w:themeColor="background1" w:themeShade="80"/>
          <w:sz w:val="22"/>
        </w:rPr>
        <w:t xml:space="preserve">Jednak eksperci obu firm wskazują także </w:t>
      </w:r>
      <w:r>
        <w:rPr>
          <w:rFonts w:ascii="Arial" w:hAnsi="Arial" w:cs="Arial"/>
          <w:color w:val="808080" w:themeColor="background1" w:themeShade="80"/>
          <w:sz w:val="22"/>
        </w:rPr>
        <w:t xml:space="preserve">szanse </w:t>
      </w:r>
      <w:r w:rsidR="00FD64CF">
        <w:rPr>
          <w:rFonts w:ascii="Arial" w:hAnsi="Arial" w:cs="Arial"/>
          <w:color w:val="808080" w:themeColor="background1" w:themeShade="80"/>
          <w:sz w:val="22"/>
        </w:rPr>
        <w:t xml:space="preserve">na dalszy rozwój branży, m.in. </w:t>
      </w:r>
      <w:r>
        <w:rPr>
          <w:rFonts w:ascii="Arial" w:hAnsi="Arial" w:cs="Arial"/>
          <w:color w:val="808080" w:themeColor="background1" w:themeShade="80"/>
          <w:sz w:val="22"/>
        </w:rPr>
        <w:t>w postaci zwiększ</w:t>
      </w:r>
      <w:r w:rsidR="00502044">
        <w:rPr>
          <w:rFonts w:ascii="Arial" w:hAnsi="Arial" w:cs="Arial"/>
          <w:color w:val="808080" w:themeColor="background1" w:themeShade="80"/>
          <w:sz w:val="22"/>
        </w:rPr>
        <w:t>onego</w:t>
      </w:r>
      <w:r>
        <w:rPr>
          <w:rFonts w:ascii="Arial" w:hAnsi="Arial" w:cs="Arial"/>
          <w:color w:val="808080" w:themeColor="background1" w:themeShade="80"/>
          <w:sz w:val="22"/>
        </w:rPr>
        <w:t xml:space="preserve"> zainteresowania inwestycjami wśród podmiotów ze wschodu Europy, </w:t>
      </w:r>
      <w:r w:rsidR="00267D39">
        <w:rPr>
          <w:rFonts w:ascii="Arial" w:hAnsi="Arial" w:cs="Arial"/>
          <w:color w:val="808080" w:themeColor="background1" w:themeShade="80"/>
          <w:sz w:val="22"/>
        </w:rPr>
        <w:t xml:space="preserve">stopniowy </w:t>
      </w:r>
      <w:r>
        <w:rPr>
          <w:rFonts w:ascii="Arial" w:hAnsi="Arial" w:cs="Arial"/>
          <w:color w:val="808080" w:themeColor="background1" w:themeShade="80"/>
          <w:sz w:val="22"/>
        </w:rPr>
        <w:t>przyrost siły roboczej, umożliwiający budowę nowych obiektów w coraz większej liczbie lokalizacji</w:t>
      </w:r>
      <w:r w:rsidR="00502044">
        <w:rPr>
          <w:rFonts w:ascii="Arial" w:hAnsi="Arial" w:cs="Arial"/>
          <w:color w:val="808080" w:themeColor="background1" w:themeShade="80"/>
          <w:sz w:val="22"/>
        </w:rPr>
        <w:t xml:space="preserve"> czy rozwój mniejszych rynków logistycznych, które dotąd cechował najwyższy poziom pustostanów i dostępnych zasobów magazynowych.</w:t>
      </w:r>
    </w:p>
    <w:p w14:paraId="48B3FC87" w14:textId="3BEBB051" w:rsidR="00502044" w:rsidRDefault="00502044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BD7F522" w14:textId="0A8A7F9C" w:rsidR="00502044" w:rsidRPr="00CC0730" w:rsidRDefault="00502044" w:rsidP="00DB6D1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O tym, które z powyższych aspektów zyskają w najbliższym czasie na znaczeniu w dużej mierze zdecyduje </w:t>
      </w:r>
      <w:r w:rsidR="00267D39">
        <w:rPr>
          <w:rFonts w:ascii="Arial" w:hAnsi="Arial" w:cs="Arial"/>
          <w:color w:val="808080" w:themeColor="background1" w:themeShade="80"/>
          <w:sz w:val="22"/>
        </w:rPr>
        <w:t xml:space="preserve">jednak </w:t>
      </w:r>
      <w:r>
        <w:rPr>
          <w:rFonts w:ascii="Arial" w:hAnsi="Arial" w:cs="Arial"/>
          <w:color w:val="808080" w:themeColor="background1" w:themeShade="80"/>
          <w:sz w:val="22"/>
        </w:rPr>
        <w:t xml:space="preserve">scenariusz, </w:t>
      </w:r>
      <w:r w:rsidR="00984963">
        <w:rPr>
          <w:rFonts w:ascii="Arial" w:hAnsi="Arial" w:cs="Arial"/>
          <w:color w:val="808080" w:themeColor="background1" w:themeShade="80"/>
          <w:sz w:val="22"/>
        </w:rPr>
        <w:t>jaki</w:t>
      </w:r>
      <w:r>
        <w:rPr>
          <w:rFonts w:ascii="Arial" w:hAnsi="Arial" w:cs="Arial"/>
          <w:color w:val="808080" w:themeColor="background1" w:themeShade="80"/>
          <w:sz w:val="22"/>
        </w:rPr>
        <w:t xml:space="preserve"> będzie towarzyszył </w:t>
      </w:r>
      <w:r w:rsidR="008573F3">
        <w:rPr>
          <w:rFonts w:ascii="Arial" w:hAnsi="Arial" w:cs="Arial"/>
          <w:color w:val="808080" w:themeColor="background1" w:themeShade="80"/>
          <w:sz w:val="22"/>
        </w:rPr>
        <w:t>wydarzeniom w Ukrainie</w:t>
      </w:r>
      <w:r w:rsidR="00984963">
        <w:rPr>
          <w:rFonts w:ascii="Arial" w:hAnsi="Arial" w:cs="Arial"/>
          <w:color w:val="808080" w:themeColor="background1" w:themeShade="80"/>
          <w:sz w:val="22"/>
        </w:rPr>
        <w:t>, a wraz z nim</w:t>
      </w:r>
      <w:r w:rsidR="008573F3">
        <w:rPr>
          <w:rFonts w:ascii="Arial" w:hAnsi="Arial" w:cs="Arial"/>
          <w:color w:val="808080" w:themeColor="background1" w:themeShade="80"/>
          <w:sz w:val="22"/>
        </w:rPr>
        <w:t xml:space="preserve"> skala działań wojennych prowadzonych w tym kraju. Jak wynika z </w:t>
      </w:r>
      <w:r w:rsidR="00442832">
        <w:rPr>
          <w:rFonts w:ascii="Arial" w:hAnsi="Arial" w:cs="Arial"/>
          <w:color w:val="808080" w:themeColor="background1" w:themeShade="80"/>
          <w:sz w:val="22"/>
        </w:rPr>
        <w:t>analizy makroekonomicznej</w:t>
      </w:r>
      <w:r w:rsidR="008573F3">
        <w:rPr>
          <w:rFonts w:ascii="Arial" w:hAnsi="Arial" w:cs="Arial"/>
          <w:color w:val="808080" w:themeColor="background1" w:themeShade="80"/>
          <w:sz w:val="22"/>
        </w:rPr>
        <w:t xml:space="preserve"> prof. Witolda Orłowskiego, przygotowanej na potrzeby raportu, wariant optymistyczny </w:t>
      </w:r>
      <w:r w:rsidR="007C407D">
        <w:rPr>
          <w:rFonts w:ascii="Arial" w:hAnsi="Arial" w:cs="Arial"/>
          <w:color w:val="808080" w:themeColor="background1" w:themeShade="80"/>
          <w:sz w:val="22"/>
        </w:rPr>
        <w:t>zakłada</w:t>
      </w:r>
      <w:r w:rsidR="008573F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7C407D">
        <w:rPr>
          <w:rFonts w:ascii="Arial" w:hAnsi="Arial" w:cs="Arial"/>
          <w:color w:val="808080" w:themeColor="background1" w:themeShade="80"/>
          <w:sz w:val="22"/>
        </w:rPr>
        <w:t xml:space="preserve">stopniową </w:t>
      </w:r>
      <w:r w:rsidR="008573F3">
        <w:rPr>
          <w:rFonts w:ascii="Arial" w:hAnsi="Arial" w:cs="Arial"/>
          <w:color w:val="808080" w:themeColor="background1" w:themeShade="80"/>
          <w:sz w:val="22"/>
        </w:rPr>
        <w:t>stabilizacj</w:t>
      </w:r>
      <w:r w:rsidR="007C407D">
        <w:rPr>
          <w:rFonts w:ascii="Arial" w:hAnsi="Arial" w:cs="Arial"/>
          <w:color w:val="808080" w:themeColor="background1" w:themeShade="80"/>
          <w:sz w:val="22"/>
        </w:rPr>
        <w:t>ę</w:t>
      </w:r>
      <w:r w:rsidR="008573F3">
        <w:rPr>
          <w:rFonts w:ascii="Arial" w:hAnsi="Arial" w:cs="Arial"/>
          <w:color w:val="808080" w:themeColor="background1" w:themeShade="80"/>
          <w:sz w:val="22"/>
        </w:rPr>
        <w:t xml:space="preserve"> cen surowców i normalizacj</w:t>
      </w:r>
      <w:r w:rsidR="007C407D">
        <w:rPr>
          <w:rFonts w:ascii="Arial" w:hAnsi="Arial" w:cs="Arial"/>
          <w:color w:val="808080" w:themeColor="background1" w:themeShade="80"/>
          <w:sz w:val="22"/>
        </w:rPr>
        <w:t>ę</w:t>
      </w:r>
      <w:r w:rsidR="008573F3">
        <w:rPr>
          <w:rFonts w:ascii="Arial" w:hAnsi="Arial" w:cs="Arial"/>
          <w:color w:val="808080" w:themeColor="background1" w:themeShade="80"/>
          <w:sz w:val="22"/>
        </w:rPr>
        <w:t xml:space="preserve"> sytuacji w kontekście aktywności deweloperskiej oraz klimatu inwestycyjnego dla Polski. </w:t>
      </w:r>
      <w:r w:rsidR="00950D05">
        <w:rPr>
          <w:rFonts w:ascii="Arial" w:hAnsi="Arial" w:cs="Arial"/>
          <w:color w:val="808080" w:themeColor="background1" w:themeShade="80"/>
          <w:sz w:val="22"/>
        </w:rPr>
        <w:lastRenderedPageBreak/>
        <w:t xml:space="preserve">Aby tak się stało, relacje pomiędzy </w:t>
      </w:r>
      <w:r w:rsidR="00984963">
        <w:rPr>
          <w:rFonts w:ascii="Arial" w:hAnsi="Arial" w:cs="Arial"/>
          <w:color w:val="808080" w:themeColor="background1" w:themeShade="80"/>
          <w:sz w:val="22"/>
        </w:rPr>
        <w:t>Rosją a pozostałymi krajami członkowskim UE</w:t>
      </w:r>
      <w:r w:rsidR="00950D05">
        <w:rPr>
          <w:rFonts w:ascii="Arial" w:hAnsi="Arial" w:cs="Arial"/>
          <w:color w:val="808080" w:themeColor="background1" w:themeShade="80"/>
          <w:sz w:val="22"/>
        </w:rPr>
        <w:t xml:space="preserve"> powinny przyjąć kurs deeskalacji, a k</w:t>
      </w:r>
      <w:r w:rsidR="00984963">
        <w:rPr>
          <w:rFonts w:ascii="Arial" w:hAnsi="Arial" w:cs="Arial"/>
          <w:color w:val="808080" w:themeColor="background1" w:themeShade="80"/>
          <w:sz w:val="22"/>
        </w:rPr>
        <w:t xml:space="preserve">ażdorazowe zaostrzenie tych stosunków będzie </w:t>
      </w:r>
      <w:r w:rsidR="00950D05">
        <w:rPr>
          <w:rFonts w:ascii="Arial" w:hAnsi="Arial" w:cs="Arial"/>
          <w:color w:val="808080" w:themeColor="background1" w:themeShade="80"/>
          <w:sz w:val="22"/>
        </w:rPr>
        <w:t>skutkowało pogorszeniem perspektywy długoterminowej.</w:t>
      </w:r>
    </w:p>
    <w:p w14:paraId="0B143242" w14:textId="1615E1DD" w:rsidR="00796560" w:rsidRDefault="00796560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0869474" w14:textId="77777777" w:rsidR="00757B0A" w:rsidRPr="003554DD" w:rsidRDefault="00757B0A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796560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796560">
        <w:rPr>
          <w:rFonts w:ascii="Arial" w:hAnsi="Arial" w:cs="Arial"/>
          <w:b/>
          <w:bCs/>
          <w:color w:val="808080" w:themeColor="background1" w:themeShade="80"/>
          <w:sz w:val="22"/>
        </w:rPr>
        <w:t>O 7R</w:t>
      </w:r>
    </w:p>
    <w:p w14:paraId="7EE5B1E0" w14:textId="77777777" w:rsidR="003554DD" w:rsidRPr="00796560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3E9903E" w14:textId="4FBB5806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796560">
        <w:rPr>
          <w:rFonts w:ascii="Arial" w:hAnsi="Arial" w:cs="Arial"/>
          <w:color w:val="808080" w:themeColor="background1" w:themeShade="80"/>
          <w:sz w:val="22"/>
        </w:rPr>
        <w:t>7</w:t>
      </w:r>
      <w:r w:rsidR="00EB393F">
        <w:rPr>
          <w:rFonts w:ascii="Arial" w:hAnsi="Arial" w:cs="Arial"/>
          <w:color w:val="808080" w:themeColor="background1" w:themeShade="80"/>
          <w:sz w:val="22"/>
        </w:rPr>
        <w:t>R</w:t>
      </w:r>
      <w:r w:rsidRPr="00796560">
        <w:rPr>
          <w:rFonts w:ascii="Arial" w:hAnsi="Arial" w:cs="Arial"/>
          <w:color w:val="808080" w:themeColor="background1" w:themeShade="80"/>
          <w:sz w:val="22"/>
        </w:rPr>
        <w:t xml:space="preserve">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796560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796560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796560">
        <w:rPr>
          <w:rFonts w:ascii="Arial" w:hAnsi="Arial" w:cs="Arial"/>
          <w:color w:val="808080" w:themeColor="background1" w:themeShade="80"/>
          <w:sz w:val="22"/>
        </w:rPr>
        <w:t>Last</w:t>
      </w:r>
      <w:proofErr w:type="spellEnd"/>
      <w:r w:rsidRPr="00796560">
        <w:rPr>
          <w:rFonts w:ascii="Arial" w:hAnsi="Arial" w:cs="Arial"/>
          <w:color w:val="808080" w:themeColor="background1" w:themeShade="80"/>
          <w:sz w:val="22"/>
        </w:rPr>
        <w:t xml:space="preserve"> Mile Logistics. Do tej pory firma zrealizowała projekty o łącznej powierzchni ponad 1,5 mln mkw., natomiast w przygotowaniu znajduje się ponad 4 mln mkw. w różnych lokalizacjach na terenie całej Polski. Deweloper angażuje się w działania z zakresu ESG, troszcząc się o środowisko, społeczności lokalne oraz ład korporacyjny.</w:t>
      </w:r>
      <w:r w:rsidR="00086C3E">
        <w:rPr>
          <w:rFonts w:ascii="Arial" w:hAnsi="Arial" w:cs="Arial"/>
          <w:color w:val="808080" w:themeColor="background1" w:themeShade="80"/>
          <w:sz w:val="22"/>
        </w:rPr>
        <w:t xml:space="preserve"> Więcej informacji na </w:t>
      </w:r>
      <w:hyperlink r:id="rId11" w:history="1">
        <w:r w:rsidR="00086C3E" w:rsidRPr="000E6193">
          <w:rPr>
            <w:rStyle w:val="Hipercze"/>
            <w:rFonts w:ascii="Arial" w:hAnsi="Arial" w:cs="Arial"/>
            <w:sz w:val="22"/>
          </w:rPr>
          <w:t>www.7rsa.pl</w:t>
        </w:r>
      </w:hyperlink>
      <w:r w:rsidR="00086C3E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379406B6" w14:textId="44D24557" w:rsidR="00B91975" w:rsidRDefault="00B91975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1BAF08C" w14:textId="74E66338" w:rsidR="00B91975" w:rsidRPr="00B91975" w:rsidRDefault="00B91975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B91975">
        <w:rPr>
          <w:rFonts w:ascii="Arial" w:hAnsi="Arial" w:cs="Arial"/>
          <w:b/>
          <w:bCs/>
          <w:color w:val="808080" w:themeColor="background1" w:themeShade="80"/>
          <w:sz w:val="22"/>
        </w:rPr>
        <w:t>O Colliers</w:t>
      </w:r>
    </w:p>
    <w:p w14:paraId="457940F2" w14:textId="57BD6971" w:rsidR="00B91975" w:rsidRDefault="00B91975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882F29D" w14:textId="15623CDA" w:rsidR="00B91975" w:rsidRPr="00796560" w:rsidRDefault="00B91975" w:rsidP="00B9197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B91975">
        <w:rPr>
          <w:rFonts w:ascii="Arial" w:hAnsi="Arial" w:cs="Arial"/>
          <w:color w:val="808080" w:themeColor="background1" w:themeShade="80"/>
          <w:sz w:val="22"/>
        </w:rPr>
        <w:t>Colliers jest wiodącą firmą oferującą szeroki wachlarz usług najwyższej jakości na rynku nieruchomości oraz zarządzanie inwestycyjne. Działając w 62 krajach, ponad 17 000 specjalistów współpracuje w celu maksymalizacji wartości nieruchomości dla najemców, właścicieli i inwestorów.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B91975">
        <w:rPr>
          <w:rFonts w:ascii="Arial" w:hAnsi="Arial" w:cs="Arial"/>
          <w:color w:val="808080" w:themeColor="background1" w:themeShade="80"/>
          <w:sz w:val="22"/>
        </w:rPr>
        <w:t xml:space="preserve">Przez ponad 27 lat doświadczony zespół liderów, posiadający znaczne udziały w firmie, zapewnił akcjonariuszom roczny zwrot z inwestycji w wysokości blisko 20%. </w:t>
      </w:r>
      <w:r w:rsidR="00086C3E">
        <w:rPr>
          <w:rFonts w:ascii="Arial" w:hAnsi="Arial" w:cs="Arial"/>
          <w:color w:val="808080" w:themeColor="background1" w:themeShade="80"/>
          <w:sz w:val="22"/>
        </w:rPr>
        <w:t>Więcej informacji na stronie</w:t>
      </w:r>
      <w:r w:rsidRPr="00B91975">
        <w:rPr>
          <w:rFonts w:ascii="Arial" w:hAnsi="Arial" w:cs="Arial"/>
          <w:color w:val="808080" w:themeColor="background1" w:themeShade="80"/>
          <w:sz w:val="22"/>
        </w:rPr>
        <w:t xml:space="preserve"> </w:t>
      </w:r>
      <w:hyperlink r:id="rId12" w:history="1">
        <w:r w:rsidR="00086C3E" w:rsidRPr="000E6193">
          <w:rPr>
            <w:rStyle w:val="Hipercze"/>
            <w:rFonts w:ascii="Arial" w:hAnsi="Arial" w:cs="Arial"/>
            <w:sz w:val="22"/>
          </w:rPr>
          <w:t>www.corporate.colliers.com</w:t>
        </w:r>
      </w:hyperlink>
      <w:r w:rsidR="00086C3E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40A337D2" w14:textId="77777777" w:rsidR="00950D05" w:rsidRPr="00796560" w:rsidRDefault="00950D05" w:rsidP="00EA0A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3FA2EB6" w14:textId="5926CD6A" w:rsidR="009C2288" w:rsidRPr="00796560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796560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2D477F67" w14:textId="2AEF6763" w:rsidR="000E2BC0" w:rsidRPr="00796560" w:rsidRDefault="000E2BC0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1173BE45" w14:textId="77777777" w:rsidR="000E2BC0" w:rsidRPr="009B3B3D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  <w:lang w:val="en-GB"/>
        </w:rPr>
      </w:pPr>
      <w:r w:rsidRPr="009B3B3D">
        <w:rPr>
          <w:rFonts w:ascii="Arial" w:eastAsia="Calibri" w:hAnsi="Arial" w:cs="Arial"/>
          <w:b/>
          <w:color w:val="808080" w:themeColor="background1" w:themeShade="80"/>
          <w:sz w:val="22"/>
          <w:lang w:val="en-GB"/>
        </w:rPr>
        <w:t>Michał Gołębiewski</w:t>
      </w:r>
    </w:p>
    <w:p w14:paraId="6AB83F1D" w14:textId="6118AA7F" w:rsidR="000E2BC0" w:rsidRPr="009B3B3D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GB"/>
        </w:rPr>
      </w:pPr>
      <w:r w:rsidRPr="009B3B3D">
        <w:rPr>
          <w:rFonts w:ascii="Arial" w:eastAsia="Calibri" w:hAnsi="Arial" w:cs="Arial"/>
          <w:bCs/>
          <w:color w:val="808080" w:themeColor="background1" w:themeShade="80"/>
          <w:sz w:val="22"/>
          <w:lang w:val="en-GB"/>
        </w:rPr>
        <w:t xml:space="preserve">Communications Manager </w:t>
      </w:r>
      <w:r w:rsidR="004666B6" w:rsidRPr="009B3B3D">
        <w:rPr>
          <w:rFonts w:ascii="Arial" w:eastAsia="Calibri" w:hAnsi="Arial" w:cs="Arial"/>
          <w:bCs/>
          <w:color w:val="808080" w:themeColor="background1" w:themeShade="80"/>
          <w:sz w:val="22"/>
          <w:lang w:val="en-GB"/>
        </w:rPr>
        <w:t xml:space="preserve">w </w:t>
      </w:r>
      <w:r w:rsidRPr="009B3B3D">
        <w:rPr>
          <w:rFonts w:ascii="Arial" w:eastAsia="Calibri" w:hAnsi="Arial" w:cs="Arial"/>
          <w:bCs/>
          <w:color w:val="808080" w:themeColor="background1" w:themeShade="80"/>
          <w:sz w:val="22"/>
          <w:lang w:val="en-GB"/>
        </w:rPr>
        <w:t>7R</w:t>
      </w:r>
    </w:p>
    <w:p w14:paraId="0D8BDA0D" w14:textId="2720D34D" w:rsidR="000E2BC0" w:rsidRPr="0079656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796560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3D5E1A0E" w14:textId="7D79FC6D" w:rsidR="000E2BC0" w:rsidRPr="00796560" w:rsidRDefault="00E01737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3" w:history="1">
        <w:r w:rsidR="000E2BC0" w:rsidRPr="00796560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0E2BC0" w:rsidRPr="00796560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p w14:paraId="6F4573D2" w14:textId="77777777" w:rsidR="0038574E" w:rsidRPr="009C2288" w:rsidRDefault="0038574E" w:rsidP="00EA0A66">
      <w:pPr>
        <w:spacing w:after="0" w:line="276" w:lineRule="auto"/>
      </w:pPr>
    </w:p>
    <w:sectPr w:rsidR="0038574E" w:rsidRPr="009C2288" w:rsidSect="00AC28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2EB2" w14:textId="77777777" w:rsidR="00E01737" w:rsidRDefault="00E01737" w:rsidP="006F5795">
      <w:pPr>
        <w:spacing w:after="0" w:line="240" w:lineRule="auto"/>
      </w:pPr>
      <w:r>
        <w:separator/>
      </w:r>
    </w:p>
  </w:endnote>
  <w:endnote w:type="continuationSeparator" w:id="0">
    <w:p w14:paraId="41E27C8D" w14:textId="77777777" w:rsidR="00E01737" w:rsidRDefault="00E01737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9813" w14:textId="6C47C573" w:rsidR="009B3B3D" w:rsidRDefault="009B3B3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6EC15E" wp14:editId="0AB814A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8890"/>
              <wp:wrapSquare wrapText="bothSides"/>
              <wp:docPr id="2" name="Text Box 2" descr="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7C53A" w14:textId="48C5FE2A" w:rsidR="009B3B3D" w:rsidRPr="009B3B3D" w:rsidRDefault="009B3B3D">
                          <w:pPr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  <w:szCs w:val="18"/>
                            </w:rPr>
                          </w:pPr>
                          <w:r w:rsidRPr="009B3B3D"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  <w:szCs w:val="18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EC1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827C53A" w14:textId="48C5FE2A" w:rsidR="009B3B3D" w:rsidRPr="009B3B3D" w:rsidRDefault="009B3B3D">
                    <w:pPr>
                      <w:rPr>
                        <w:rFonts w:ascii="Calibri" w:eastAsia="Calibri" w:hAnsi="Calibri" w:cs="Calibri"/>
                        <w:color w:val="0078D7"/>
                        <w:sz w:val="18"/>
                        <w:szCs w:val="18"/>
                      </w:rPr>
                    </w:pPr>
                    <w:r w:rsidRPr="009B3B3D">
                      <w:rPr>
                        <w:rFonts w:ascii="Calibri" w:eastAsia="Calibri" w:hAnsi="Calibri" w:cs="Calibri"/>
                        <w:color w:val="0078D7"/>
                        <w:sz w:val="18"/>
                        <w:szCs w:val="18"/>
                      </w:rPr>
                      <w:t>Business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D1F8C38" w:rsidR="00EC39EE" w:rsidRPr="00F75666" w:rsidRDefault="009B3B3D" w:rsidP="0038574E">
    <w:pPr>
      <w:pStyle w:val="Nagwek"/>
      <w:ind w:left="-1701"/>
      <w:rPr>
        <w:sz w:val="16"/>
        <w:szCs w:val="16"/>
      </w:rPr>
    </w:pP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5334B5" wp14:editId="4C58914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8890"/>
              <wp:wrapSquare wrapText="bothSides"/>
              <wp:docPr id="3" name="Text Box 3" descr="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BC830" w14:textId="64CBB8E5" w:rsidR="009B3B3D" w:rsidRPr="009B3B3D" w:rsidRDefault="009B3B3D">
                          <w:pPr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  <w:szCs w:val="18"/>
                            </w:rPr>
                          </w:pPr>
                          <w:r w:rsidRPr="009B3B3D"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  <w:szCs w:val="18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334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40CBC830" w14:textId="64CBB8E5" w:rsidR="009B3B3D" w:rsidRPr="009B3B3D" w:rsidRDefault="009B3B3D">
                    <w:pPr>
                      <w:rPr>
                        <w:rFonts w:ascii="Calibri" w:eastAsia="Calibri" w:hAnsi="Calibri" w:cs="Calibri"/>
                        <w:color w:val="0078D7"/>
                        <w:sz w:val="18"/>
                        <w:szCs w:val="18"/>
                      </w:rPr>
                    </w:pPr>
                    <w:r w:rsidRPr="009B3B3D">
                      <w:rPr>
                        <w:rFonts w:ascii="Calibri" w:eastAsia="Calibri" w:hAnsi="Calibri" w:cs="Calibri"/>
                        <w:color w:val="0078D7"/>
                        <w:sz w:val="18"/>
                        <w:szCs w:val="18"/>
                      </w:rPr>
                      <w:t>Business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75666" w:rsidRPr="00F75666">
      <w:rPr>
        <w:b/>
        <w:bCs/>
        <w:sz w:val="16"/>
        <w:szCs w:val="16"/>
      </w:rPr>
      <w:fldChar w:fldCharType="begin"/>
    </w:r>
    <w:r w:rsidR="00F75666" w:rsidRPr="00F75666">
      <w:rPr>
        <w:b/>
        <w:bCs/>
        <w:sz w:val="16"/>
        <w:szCs w:val="16"/>
      </w:rPr>
      <w:instrText>PAGE</w:instrText>
    </w:r>
    <w:r w:rsidR="00F75666" w:rsidRPr="00F75666">
      <w:rPr>
        <w:b/>
        <w:bCs/>
        <w:sz w:val="16"/>
        <w:szCs w:val="16"/>
      </w:rPr>
      <w:fldChar w:fldCharType="separate"/>
    </w:r>
    <w:r w:rsidR="00F75666" w:rsidRPr="00F75666">
      <w:rPr>
        <w:b/>
        <w:bCs/>
        <w:sz w:val="16"/>
        <w:szCs w:val="16"/>
      </w:rPr>
      <w:t>1</w:t>
    </w:r>
    <w:r w:rsidR="00F75666" w:rsidRPr="00F75666">
      <w:rPr>
        <w:b/>
        <w:bCs/>
        <w:sz w:val="16"/>
        <w:szCs w:val="16"/>
      </w:rPr>
      <w:fldChar w:fldCharType="end"/>
    </w:r>
    <w:r w:rsidR="00F75666" w:rsidRPr="00F75666">
      <w:rPr>
        <w:sz w:val="16"/>
        <w:szCs w:val="16"/>
      </w:rPr>
      <w:t xml:space="preserve"> z </w:t>
    </w:r>
    <w:r w:rsidR="00F75666" w:rsidRPr="00F75666">
      <w:rPr>
        <w:b/>
        <w:bCs/>
        <w:sz w:val="16"/>
        <w:szCs w:val="16"/>
      </w:rPr>
      <w:fldChar w:fldCharType="begin"/>
    </w:r>
    <w:r w:rsidR="00F75666" w:rsidRPr="00F75666">
      <w:rPr>
        <w:b/>
        <w:bCs/>
        <w:sz w:val="16"/>
        <w:szCs w:val="16"/>
      </w:rPr>
      <w:instrText>NUMPAGES</w:instrText>
    </w:r>
    <w:r w:rsidR="00F75666" w:rsidRPr="00F75666">
      <w:rPr>
        <w:b/>
        <w:bCs/>
        <w:sz w:val="16"/>
        <w:szCs w:val="16"/>
      </w:rPr>
      <w:fldChar w:fldCharType="separate"/>
    </w:r>
    <w:r w:rsidR="00F75666" w:rsidRPr="00F75666">
      <w:rPr>
        <w:b/>
        <w:bCs/>
        <w:sz w:val="16"/>
        <w:szCs w:val="16"/>
      </w:rPr>
      <w:t>2</w:t>
    </w:r>
    <w:r w:rsidR="00F75666" w:rsidRPr="00F75666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1F2C" w14:textId="352687B4" w:rsidR="009B3B3D" w:rsidRDefault="009B3B3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30CDF9" wp14:editId="1FA62DF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8890"/>
              <wp:wrapSquare wrapText="bothSides"/>
              <wp:docPr id="1" name="Text Box 1" descr="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0AEC0" w14:textId="022CEACC" w:rsidR="009B3B3D" w:rsidRPr="009B3B3D" w:rsidRDefault="009B3B3D">
                          <w:pPr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  <w:szCs w:val="18"/>
                            </w:rPr>
                          </w:pPr>
                          <w:r w:rsidRPr="009B3B3D"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  <w:szCs w:val="18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0CD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1B0AEC0" w14:textId="022CEACC" w:rsidR="009B3B3D" w:rsidRPr="009B3B3D" w:rsidRDefault="009B3B3D">
                    <w:pPr>
                      <w:rPr>
                        <w:rFonts w:ascii="Calibri" w:eastAsia="Calibri" w:hAnsi="Calibri" w:cs="Calibri"/>
                        <w:color w:val="0078D7"/>
                        <w:sz w:val="18"/>
                        <w:szCs w:val="18"/>
                      </w:rPr>
                    </w:pPr>
                    <w:r w:rsidRPr="009B3B3D">
                      <w:rPr>
                        <w:rFonts w:ascii="Calibri" w:eastAsia="Calibri" w:hAnsi="Calibri" w:cs="Calibri"/>
                        <w:color w:val="0078D7"/>
                        <w:sz w:val="18"/>
                        <w:szCs w:val="18"/>
                      </w:rPr>
                      <w:t>Business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6978" w14:textId="77777777" w:rsidR="00E01737" w:rsidRDefault="00E01737" w:rsidP="006F5795">
      <w:pPr>
        <w:spacing w:after="0" w:line="240" w:lineRule="auto"/>
      </w:pPr>
      <w:r>
        <w:separator/>
      </w:r>
    </w:p>
  </w:footnote>
  <w:footnote w:type="continuationSeparator" w:id="0">
    <w:p w14:paraId="47FBB5E7" w14:textId="77777777" w:rsidR="00E01737" w:rsidRDefault="00E01737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EACE" w14:textId="77777777" w:rsidR="009B3B3D" w:rsidRDefault="009B3B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E565E"/>
    <w:multiLevelType w:val="hybridMultilevel"/>
    <w:tmpl w:val="50D4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9204">
    <w:abstractNumId w:val="0"/>
  </w:num>
  <w:num w:numId="2" w16cid:durableId="117299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2D24"/>
    <w:rsid w:val="00016EC9"/>
    <w:rsid w:val="0002438F"/>
    <w:rsid w:val="00033013"/>
    <w:rsid w:val="00042D86"/>
    <w:rsid w:val="00047BE7"/>
    <w:rsid w:val="00062B26"/>
    <w:rsid w:val="000728CB"/>
    <w:rsid w:val="00072921"/>
    <w:rsid w:val="00077D41"/>
    <w:rsid w:val="000816B2"/>
    <w:rsid w:val="00086C3E"/>
    <w:rsid w:val="000A2F6C"/>
    <w:rsid w:val="000B3ACC"/>
    <w:rsid w:val="000B6959"/>
    <w:rsid w:val="000E2BC0"/>
    <w:rsid w:val="000F3E08"/>
    <w:rsid w:val="00121008"/>
    <w:rsid w:val="00123395"/>
    <w:rsid w:val="0015251E"/>
    <w:rsid w:val="00154E2D"/>
    <w:rsid w:val="00180ED7"/>
    <w:rsid w:val="001A0805"/>
    <w:rsid w:val="001A2283"/>
    <w:rsid w:val="001A774C"/>
    <w:rsid w:val="001B2F2C"/>
    <w:rsid w:val="001B4A4D"/>
    <w:rsid w:val="001C049F"/>
    <w:rsid w:val="001E31FF"/>
    <w:rsid w:val="001E4F12"/>
    <w:rsid w:val="001F0BD5"/>
    <w:rsid w:val="001F6330"/>
    <w:rsid w:val="002062B8"/>
    <w:rsid w:val="00232D4B"/>
    <w:rsid w:val="0023468E"/>
    <w:rsid w:val="00267D39"/>
    <w:rsid w:val="0027666C"/>
    <w:rsid w:val="00283EFB"/>
    <w:rsid w:val="00292F14"/>
    <w:rsid w:val="00297327"/>
    <w:rsid w:val="00297BA2"/>
    <w:rsid w:val="002C5CF2"/>
    <w:rsid w:val="0030405B"/>
    <w:rsid w:val="0030433D"/>
    <w:rsid w:val="00307B90"/>
    <w:rsid w:val="00317D4A"/>
    <w:rsid w:val="003215E6"/>
    <w:rsid w:val="00332941"/>
    <w:rsid w:val="0033525F"/>
    <w:rsid w:val="00352812"/>
    <w:rsid w:val="003554DD"/>
    <w:rsid w:val="00383A60"/>
    <w:rsid w:val="0038574E"/>
    <w:rsid w:val="00391300"/>
    <w:rsid w:val="003B01C1"/>
    <w:rsid w:val="003C1606"/>
    <w:rsid w:val="003C4655"/>
    <w:rsid w:val="003D24BB"/>
    <w:rsid w:val="00407075"/>
    <w:rsid w:val="00410B92"/>
    <w:rsid w:val="00430640"/>
    <w:rsid w:val="00442832"/>
    <w:rsid w:val="00445913"/>
    <w:rsid w:val="004666B6"/>
    <w:rsid w:val="00471731"/>
    <w:rsid w:val="00492E1D"/>
    <w:rsid w:val="004C0BCF"/>
    <w:rsid w:val="004D2B8B"/>
    <w:rsid w:val="00502044"/>
    <w:rsid w:val="00505578"/>
    <w:rsid w:val="0052384A"/>
    <w:rsid w:val="00566B0B"/>
    <w:rsid w:val="00597DCA"/>
    <w:rsid w:val="005B0E77"/>
    <w:rsid w:val="005B7B32"/>
    <w:rsid w:val="005C0276"/>
    <w:rsid w:val="005D5D58"/>
    <w:rsid w:val="005E03BB"/>
    <w:rsid w:val="005E369B"/>
    <w:rsid w:val="005F61B1"/>
    <w:rsid w:val="00616885"/>
    <w:rsid w:val="00623ADA"/>
    <w:rsid w:val="00651617"/>
    <w:rsid w:val="006563C2"/>
    <w:rsid w:val="00664740"/>
    <w:rsid w:val="00673DA7"/>
    <w:rsid w:val="00676FEB"/>
    <w:rsid w:val="006826F7"/>
    <w:rsid w:val="00690BEB"/>
    <w:rsid w:val="0069506B"/>
    <w:rsid w:val="006A0752"/>
    <w:rsid w:val="006C0F10"/>
    <w:rsid w:val="006C5E33"/>
    <w:rsid w:val="006D07B7"/>
    <w:rsid w:val="006F5795"/>
    <w:rsid w:val="00757B0A"/>
    <w:rsid w:val="0076795C"/>
    <w:rsid w:val="0078055B"/>
    <w:rsid w:val="00796560"/>
    <w:rsid w:val="007A7A1D"/>
    <w:rsid w:val="007B1E63"/>
    <w:rsid w:val="007B4E71"/>
    <w:rsid w:val="007C407D"/>
    <w:rsid w:val="007E0084"/>
    <w:rsid w:val="007E3977"/>
    <w:rsid w:val="00802A43"/>
    <w:rsid w:val="008056A5"/>
    <w:rsid w:val="0080620D"/>
    <w:rsid w:val="008404A5"/>
    <w:rsid w:val="00845F11"/>
    <w:rsid w:val="00852E0A"/>
    <w:rsid w:val="00856E8E"/>
    <w:rsid w:val="0085700A"/>
    <w:rsid w:val="008573F3"/>
    <w:rsid w:val="008A0780"/>
    <w:rsid w:val="008B4875"/>
    <w:rsid w:val="0093015E"/>
    <w:rsid w:val="00950D05"/>
    <w:rsid w:val="0095138B"/>
    <w:rsid w:val="0095396B"/>
    <w:rsid w:val="00984963"/>
    <w:rsid w:val="00997BF9"/>
    <w:rsid w:val="009B3B3D"/>
    <w:rsid w:val="009C0D11"/>
    <w:rsid w:val="009C2288"/>
    <w:rsid w:val="009E6E2E"/>
    <w:rsid w:val="009F36D5"/>
    <w:rsid w:val="009F481F"/>
    <w:rsid w:val="00A02241"/>
    <w:rsid w:val="00A2607C"/>
    <w:rsid w:val="00A361C4"/>
    <w:rsid w:val="00A47CA1"/>
    <w:rsid w:val="00A578B7"/>
    <w:rsid w:val="00A6218A"/>
    <w:rsid w:val="00A63112"/>
    <w:rsid w:val="00A7503D"/>
    <w:rsid w:val="00A954A7"/>
    <w:rsid w:val="00A974A4"/>
    <w:rsid w:val="00AA42B4"/>
    <w:rsid w:val="00AA5923"/>
    <w:rsid w:val="00AA7824"/>
    <w:rsid w:val="00AC28F0"/>
    <w:rsid w:val="00AE7D9D"/>
    <w:rsid w:val="00AF17E8"/>
    <w:rsid w:val="00AF2845"/>
    <w:rsid w:val="00AF6308"/>
    <w:rsid w:val="00B059D2"/>
    <w:rsid w:val="00B1186F"/>
    <w:rsid w:val="00B303AD"/>
    <w:rsid w:val="00B313F8"/>
    <w:rsid w:val="00B3208E"/>
    <w:rsid w:val="00B35474"/>
    <w:rsid w:val="00B4227F"/>
    <w:rsid w:val="00B54F12"/>
    <w:rsid w:val="00B83D18"/>
    <w:rsid w:val="00B84BEF"/>
    <w:rsid w:val="00B8732F"/>
    <w:rsid w:val="00B91975"/>
    <w:rsid w:val="00B92C71"/>
    <w:rsid w:val="00BA4234"/>
    <w:rsid w:val="00BC2F43"/>
    <w:rsid w:val="00BC5E3C"/>
    <w:rsid w:val="00C01700"/>
    <w:rsid w:val="00C01825"/>
    <w:rsid w:val="00C06116"/>
    <w:rsid w:val="00C1429B"/>
    <w:rsid w:val="00C42E64"/>
    <w:rsid w:val="00C43CC2"/>
    <w:rsid w:val="00C4796C"/>
    <w:rsid w:val="00C628BF"/>
    <w:rsid w:val="00C644B4"/>
    <w:rsid w:val="00C72D23"/>
    <w:rsid w:val="00C91E84"/>
    <w:rsid w:val="00C94AEC"/>
    <w:rsid w:val="00CA6985"/>
    <w:rsid w:val="00CB6C33"/>
    <w:rsid w:val="00CC0730"/>
    <w:rsid w:val="00CC3AC2"/>
    <w:rsid w:val="00CC4AFE"/>
    <w:rsid w:val="00CD0864"/>
    <w:rsid w:val="00CD171A"/>
    <w:rsid w:val="00D11080"/>
    <w:rsid w:val="00D47703"/>
    <w:rsid w:val="00D724A5"/>
    <w:rsid w:val="00D76FEA"/>
    <w:rsid w:val="00DB1C47"/>
    <w:rsid w:val="00DB6D1F"/>
    <w:rsid w:val="00DD206B"/>
    <w:rsid w:val="00DE0038"/>
    <w:rsid w:val="00E01737"/>
    <w:rsid w:val="00E271BD"/>
    <w:rsid w:val="00E30F33"/>
    <w:rsid w:val="00E632DA"/>
    <w:rsid w:val="00E642DE"/>
    <w:rsid w:val="00E95AEE"/>
    <w:rsid w:val="00EA0A66"/>
    <w:rsid w:val="00EA5329"/>
    <w:rsid w:val="00EB393F"/>
    <w:rsid w:val="00EC252A"/>
    <w:rsid w:val="00EC39EE"/>
    <w:rsid w:val="00EE7622"/>
    <w:rsid w:val="00EF5FA7"/>
    <w:rsid w:val="00F046BD"/>
    <w:rsid w:val="00F064E6"/>
    <w:rsid w:val="00F30A1C"/>
    <w:rsid w:val="00F30A8C"/>
    <w:rsid w:val="00F50BDC"/>
    <w:rsid w:val="00F55BC2"/>
    <w:rsid w:val="00F6514A"/>
    <w:rsid w:val="00F7130D"/>
    <w:rsid w:val="00F71A86"/>
    <w:rsid w:val="00F74CD1"/>
    <w:rsid w:val="00F75666"/>
    <w:rsid w:val="00F8306B"/>
    <w:rsid w:val="00F9149E"/>
    <w:rsid w:val="00FB5C39"/>
    <w:rsid w:val="00FD2F61"/>
    <w:rsid w:val="00FD64CF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aliases w:val="T_SZ_List Paragraph,L1,Numerowanie,Akapit z listą5,maz_wyliczenie,opis dzialania,K-P_odwolanie,A_wyliczenie,Akapit z listą 1"/>
    <w:basedOn w:val="7Rnormalny"/>
    <w:link w:val="AkapitzlistZnak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,maz_wyliczenie Znak,opis dzialania Znak,K-P_odwolanie Znak,A_wyliczenie Znak,Akapit z listą 1 Znak"/>
    <w:link w:val="Akapitzlist"/>
    <w:qFormat/>
    <w:locked/>
    <w:rsid w:val="00B303AD"/>
    <w:rPr>
      <w:color w:val="6D6E7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l.golebiewski@7rs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orporate.collier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7rs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20</TotalTime>
  <Pages>4</Pages>
  <Words>1406</Words>
  <Characters>8441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10</cp:revision>
  <cp:lastPrinted>2021-05-25T01:10:00Z</cp:lastPrinted>
  <dcterms:created xsi:type="dcterms:W3CDTF">2022-05-18T12:21:00Z</dcterms:created>
  <dcterms:modified xsi:type="dcterms:W3CDTF">2022-05-23T10:20:00Z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#0078d7,9,Calibri</vt:lpwstr>
  </property>
  <property fmtid="{D5CDD505-2E9C-101B-9397-08002B2CF9AE}" pid="5" name="ClassificationContentMarkingFooterText">
    <vt:lpwstr>Business</vt:lpwstr>
  </property>
  <property fmtid="{D5CDD505-2E9C-101B-9397-08002B2CF9AE}" pid="6" name="MSIP_Label_8c970d48-f7b9-48b0-9606-072fbefb514d_Enabled">
    <vt:lpwstr>true</vt:lpwstr>
  </property>
  <property fmtid="{D5CDD505-2E9C-101B-9397-08002B2CF9AE}" pid="7" name="MSIP_Label_8c970d48-f7b9-48b0-9606-072fbefb514d_SetDate">
    <vt:lpwstr>2022-05-17T08:43:24Z</vt:lpwstr>
  </property>
  <property fmtid="{D5CDD505-2E9C-101B-9397-08002B2CF9AE}" pid="8" name="MSIP_Label_8c970d48-f7b9-48b0-9606-072fbefb514d_Method">
    <vt:lpwstr>Standard</vt:lpwstr>
  </property>
  <property fmtid="{D5CDD505-2E9C-101B-9397-08002B2CF9AE}" pid="9" name="MSIP_Label_8c970d48-f7b9-48b0-9606-072fbefb514d_Name">
    <vt:lpwstr>Business</vt:lpwstr>
  </property>
  <property fmtid="{D5CDD505-2E9C-101B-9397-08002B2CF9AE}" pid="10" name="MSIP_Label_8c970d48-f7b9-48b0-9606-072fbefb514d_SiteId">
    <vt:lpwstr>049e3382-8cdc-477b-9317-951b04689668</vt:lpwstr>
  </property>
  <property fmtid="{D5CDD505-2E9C-101B-9397-08002B2CF9AE}" pid="11" name="MSIP_Label_8c970d48-f7b9-48b0-9606-072fbefb514d_ActionId">
    <vt:lpwstr>e4987707-55ad-418c-952f-c567354b6ec4</vt:lpwstr>
  </property>
  <property fmtid="{D5CDD505-2E9C-101B-9397-08002B2CF9AE}" pid="12" name="MSIP_Label_8c970d48-f7b9-48b0-9606-072fbefb514d_ContentBits">
    <vt:lpwstr>2</vt:lpwstr>
  </property>
</Properties>
</file>